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2C778C15" w:rsidR="005A6BF5" w:rsidRDefault="00000000">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AC1539">
              <w:t>1</w:t>
            </w:r>
            <w:r>
              <w:t>.</w:t>
            </w:r>
            <w:bookmarkEnd w:id="3"/>
            <w:r w:rsidR="009B173F">
              <w:t>1</w:t>
            </w:r>
            <w:r>
              <w:t xml:space="preserve"> </w:t>
            </w:r>
            <w:r>
              <w:rPr>
                <w:sz w:val="32"/>
              </w:rPr>
              <w:t>(</w:t>
            </w:r>
            <w:bookmarkStart w:id="4" w:name="issueDate"/>
            <w:r>
              <w:rPr>
                <w:sz w:val="32"/>
              </w:rPr>
              <w:t>2025-</w:t>
            </w:r>
            <w:bookmarkEnd w:id="4"/>
            <w:r w:rsidR="009B173F">
              <w:rPr>
                <w:sz w:val="32"/>
              </w:rPr>
              <w:t>11</w:t>
            </w:r>
            <w:r>
              <w:rPr>
                <w:sz w:val="32"/>
              </w:rPr>
              <w:t>)</w:t>
            </w:r>
          </w:p>
        </w:tc>
      </w:tr>
      <w:tr w:rsidR="005A6BF5" w14:paraId="54191E4C" w14:textId="77777777">
        <w:trPr>
          <w:trHeight w:hRule="exact" w:val="1134"/>
        </w:trPr>
        <w:tc>
          <w:tcPr>
            <w:tcW w:w="10423" w:type="dxa"/>
            <w:gridSpan w:val="2"/>
          </w:tcPr>
          <w:p w14:paraId="610C87D6" w14:textId="77777777" w:rsidR="005A6BF5" w:rsidRDefault="00000000">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000000">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000000">
            <w:pPr>
              <w:pStyle w:val="ZT"/>
              <w:framePr w:wrap="auto" w:hAnchor="text" w:yAlign="inline"/>
            </w:pPr>
            <w:r>
              <w:t>3rd Generation Partnership Project;</w:t>
            </w:r>
          </w:p>
          <w:p w14:paraId="7FE74F4F" w14:textId="77777777" w:rsidR="005A6BF5" w:rsidRDefault="00000000">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000000">
            <w:pPr>
              <w:pStyle w:val="ZT"/>
              <w:framePr w:wrap="auto" w:hAnchor="text" w:yAlign="inline"/>
              <w:wordWrap w:val="0"/>
            </w:pPr>
            <w:r>
              <w:t>Study on 6G Radio RAN3 aspects</w:t>
            </w:r>
          </w:p>
          <w:p w14:paraId="45FA73E4" w14:textId="77777777" w:rsidR="005A6BF5" w:rsidRDefault="00000000">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000000">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000000">
            <w:pPr>
              <w:pStyle w:val="TAL"/>
            </w:pPr>
            <w:r>
              <w:rPr>
                <w:noProof/>
              </w:rPr>
              <w:drawing>
                <wp:inline distT="0" distB="0" distL="0" distR="0" wp14:anchorId="59945A6E" wp14:editId="3057FAD6">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000000">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3954106"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000000">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000000">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000000">
            <w:pPr>
              <w:pStyle w:val="FP"/>
              <w:pBdr>
                <w:bottom w:val="single" w:sz="6" w:space="1" w:color="auto"/>
              </w:pBdr>
              <w:spacing w:before="240"/>
              <w:ind w:left="2835" w:right="2835"/>
              <w:jc w:val="center"/>
            </w:pPr>
            <w:r>
              <w:t>3GPP support office address</w:t>
            </w:r>
          </w:p>
          <w:p w14:paraId="566D8F42" w14:textId="77777777" w:rsidR="005A6B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000000">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000000">
            <w:pPr>
              <w:pStyle w:val="FP"/>
              <w:pBdr>
                <w:bottom w:val="single" w:sz="6" w:space="1" w:color="auto"/>
              </w:pBdr>
              <w:spacing w:before="240"/>
              <w:ind w:left="2835" w:right="2835"/>
              <w:jc w:val="center"/>
            </w:pPr>
            <w:r>
              <w:t>Internet</w:t>
            </w:r>
          </w:p>
          <w:p w14:paraId="073850DE" w14:textId="77777777" w:rsidR="005A6BF5" w:rsidRDefault="00000000">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000000">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000000">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000000">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000000">
            <w:pPr>
              <w:pStyle w:val="FP"/>
              <w:rPr>
                <w:sz w:val="18"/>
              </w:rPr>
            </w:pPr>
            <w:r>
              <w:rPr>
                <w:sz w:val="18"/>
              </w:rPr>
              <w:t>UMTS™ is a Trade Mark of ETSI registered for the benefit of its members</w:t>
            </w:r>
          </w:p>
          <w:p w14:paraId="6C139CB7" w14:textId="77777777" w:rsidR="005A6BF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000000">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000000">
      <w:pPr>
        <w:pStyle w:val="TT"/>
      </w:pPr>
      <w:r>
        <w:br w:type="page"/>
      </w:r>
      <w:bookmarkStart w:id="14" w:name="tableOfContents"/>
      <w:bookmarkEnd w:id="14"/>
      <w:r>
        <w:lastRenderedPageBreak/>
        <w:t>Contents</w:t>
      </w:r>
    </w:p>
    <w:p w14:paraId="31EE9434" w14:textId="59319F60" w:rsidR="00A17F53" w:rsidRPr="00A17F53" w:rsidRDefault="00000000">
      <w:pPr>
        <w:pStyle w:val="Verzeichnis1"/>
        <w:rPr>
          <w:rFonts w:asciiTheme="minorHAnsi" w:eastAsiaTheme="minorEastAsia" w:hAnsiTheme="minorHAnsi" w:cstheme="minorBidi"/>
          <w:noProof/>
          <w:kern w:val="2"/>
          <w:sz w:val="24"/>
          <w:szCs w:val="24"/>
          <w:lang w:val="en-US" w:eastAsia="de-DE"/>
          <w14:ligatures w14:val="standardContextual"/>
        </w:rPr>
      </w:pPr>
      <w:r>
        <w:rPr>
          <w:szCs w:val="22"/>
        </w:rPr>
        <w:fldChar w:fldCharType="begin"/>
      </w:r>
      <w:r>
        <w:rPr>
          <w:szCs w:val="22"/>
        </w:rPr>
        <w:instrText xml:space="preserve"> TOC \o "1-9" </w:instrText>
      </w:r>
      <w:r>
        <w:rPr>
          <w:szCs w:val="22"/>
        </w:rPr>
        <w:fldChar w:fldCharType="separate"/>
      </w:r>
      <w:r w:rsidR="00A17F53">
        <w:rPr>
          <w:noProof/>
        </w:rPr>
        <w:t>Foreword</w:t>
      </w:r>
      <w:r w:rsidR="00A17F53">
        <w:rPr>
          <w:noProof/>
        </w:rPr>
        <w:tab/>
      </w:r>
      <w:r w:rsidR="00A17F53">
        <w:rPr>
          <w:noProof/>
        </w:rPr>
        <w:fldChar w:fldCharType="begin"/>
      </w:r>
      <w:r w:rsidR="00A17F53">
        <w:rPr>
          <w:noProof/>
        </w:rPr>
        <w:instrText xml:space="preserve"> PAGEREF _Toc211849802 \h </w:instrText>
      </w:r>
      <w:r w:rsidR="00A17F53">
        <w:rPr>
          <w:noProof/>
        </w:rPr>
      </w:r>
      <w:r w:rsidR="00A17F53">
        <w:rPr>
          <w:noProof/>
        </w:rPr>
        <w:fldChar w:fldCharType="separate"/>
      </w:r>
      <w:r w:rsidR="00A17F53">
        <w:rPr>
          <w:noProof/>
        </w:rPr>
        <w:t>4</w:t>
      </w:r>
      <w:r w:rsidR="00A17F53">
        <w:rPr>
          <w:noProof/>
        </w:rPr>
        <w:fldChar w:fldCharType="end"/>
      </w:r>
    </w:p>
    <w:p w14:paraId="28B866A2" w14:textId="15FFA10B"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_Toc211849803 \h </w:instrText>
      </w:r>
      <w:r>
        <w:rPr>
          <w:noProof/>
        </w:rPr>
      </w:r>
      <w:r>
        <w:rPr>
          <w:noProof/>
        </w:rPr>
        <w:fldChar w:fldCharType="separate"/>
      </w:r>
      <w:r>
        <w:rPr>
          <w:noProof/>
        </w:rPr>
        <w:t>5</w:t>
      </w:r>
      <w:r>
        <w:rPr>
          <w:noProof/>
        </w:rPr>
        <w:fldChar w:fldCharType="end"/>
      </w:r>
    </w:p>
    <w:p w14:paraId="4546233A" w14:textId="0AD1DEF1"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_Toc211849804 \h </w:instrText>
      </w:r>
      <w:r>
        <w:rPr>
          <w:noProof/>
        </w:rPr>
      </w:r>
      <w:r>
        <w:rPr>
          <w:noProof/>
        </w:rPr>
        <w:fldChar w:fldCharType="separate"/>
      </w:r>
      <w:r>
        <w:rPr>
          <w:noProof/>
        </w:rPr>
        <w:t>6</w:t>
      </w:r>
      <w:r>
        <w:rPr>
          <w:noProof/>
        </w:rPr>
        <w:fldChar w:fldCharType="end"/>
      </w:r>
    </w:p>
    <w:p w14:paraId="2EC241C3" w14:textId="30628304"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A17F53">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_Toc211849805 \h </w:instrText>
      </w:r>
      <w:r>
        <w:rPr>
          <w:noProof/>
        </w:rPr>
      </w:r>
      <w:r>
        <w:rPr>
          <w:noProof/>
        </w:rPr>
        <w:fldChar w:fldCharType="separate"/>
      </w:r>
      <w:r>
        <w:rPr>
          <w:noProof/>
        </w:rPr>
        <w:t>6</w:t>
      </w:r>
      <w:r>
        <w:rPr>
          <w:noProof/>
        </w:rPr>
        <w:fldChar w:fldCharType="end"/>
      </w:r>
    </w:p>
    <w:p w14:paraId="6D619993" w14:textId="4E490486"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_Toc211849806 \h </w:instrText>
      </w:r>
      <w:r>
        <w:rPr>
          <w:noProof/>
        </w:rPr>
      </w:r>
      <w:r>
        <w:rPr>
          <w:noProof/>
        </w:rPr>
        <w:fldChar w:fldCharType="separate"/>
      </w:r>
      <w:r>
        <w:rPr>
          <w:noProof/>
        </w:rPr>
        <w:t>6</w:t>
      </w:r>
      <w:r>
        <w:rPr>
          <w:noProof/>
        </w:rPr>
        <w:fldChar w:fldCharType="end"/>
      </w:r>
    </w:p>
    <w:p w14:paraId="544D7E08" w14:textId="623F5AE0"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_Toc211849807 \h </w:instrText>
      </w:r>
      <w:r>
        <w:rPr>
          <w:noProof/>
        </w:rPr>
      </w:r>
      <w:r>
        <w:rPr>
          <w:noProof/>
        </w:rPr>
        <w:fldChar w:fldCharType="separate"/>
      </w:r>
      <w:r>
        <w:rPr>
          <w:noProof/>
        </w:rPr>
        <w:t>6</w:t>
      </w:r>
      <w:r>
        <w:rPr>
          <w:noProof/>
        </w:rPr>
        <w:fldChar w:fldCharType="end"/>
      </w:r>
    </w:p>
    <w:p w14:paraId="3BE8ECD2" w14:textId="338E272E"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_Toc211849808 \h </w:instrText>
      </w:r>
      <w:r>
        <w:rPr>
          <w:noProof/>
        </w:rPr>
      </w:r>
      <w:r>
        <w:rPr>
          <w:noProof/>
        </w:rPr>
        <w:fldChar w:fldCharType="separate"/>
      </w:r>
      <w:r>
        <w:rPr>
          <w:noProof/>
        </w:rPr>
        <w:t>7</w:t>
      </w:r>
      <w:r>
        <w:rPr>
          <w:noProof/>
        </w:rPr>
        <w:fldChar w:fldCharType="end"/>
      </w:r>
    </w:p>
    <w:p w14:paraId="71D20E0D" w14:textId="6F81E773"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_Toc211849809 \h </w:instrText>
      </w:r>
      <w:r>
        <w:rPr>
          <w:noProof/>
        </w:rPr>
      </w:r>
      <w:r>
        <w:rPr>
          <w:noProof/>
        </w:rPr>
        <w:fldChar w:fldCharType="separate"/>
      </w:r>
      <w:r>
        <w:rPr>
          <w:noProof/>
        </w:rPr>
        <w:t>7</w:t>
      </w:r>
      <w:r>
        <w:rPr>
          <w:noProof/>
        </w:rPr>
        <w:fldChar w:fldCharType="end"/>
      </w:r>
    </w:p>
    <w:p w14:paraId="2271F9CB" w14:textId="65991B83"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A17F53">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_Toc211849810 \h </w:instrText>
      </w:r>
      <w:r>
        <w:rPr>
          <w:noProof/>
        </w:rPr>
      </w:r>
      <w:r>
        <w:rPr>
          <w:noProof/>
        </w:rPr>
        <w:fldChar w:fldCharType="separate"/>
      </w:r>
      <w:r>
        <w:rPr>
          <w:noProof/>
        </w:rPr>
        <w:t>7</w:t>
      </w:r>
      <w:r>
        <w:rPr>
          <w:noProof/>
        </w:rPr>
        <w:fldChar w:fldCharType="end"/>
      </w:r>
    </w:p>
    <w:p w14:paraId="098897F9" w14:textId="3DC170CB"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A17F53">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_Toc211849811 \h </w:instrText>
      </w:r>
      <w:r>
        <w:rPr>
          <w:noProof/>
        </w:rPr>
      </w:r>
      <w:r>
        <w:rPr>
          <w:noProof/>
        </w:rPr>
        <w:fldChar w:fldCharType="separate"/>
      </w:r>
      <w:r>
        <w:rPr>
          <w:noProof/>
        </w:rPr>
        <w:t>7</w:t>
      </w:r>
      <w:r>
        <w:rPr>
          <w:noProof/>
        </w:rPr>
        <w:fldChar w:fldCharType="end"/>
      </w:r>
    </w:p>
    <w:p w14:paraId="583AD9E9" w14:textId="4110ED6B"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A17F53">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_Toc211849812 \h </w:instrText>
      </w:r>
      <w:r>
        <w:rPr>
          <w:noProof/>
        </w:rPr>
      </w:r>
      <w:r>
        <w:rPr>
          <w:noProof/>
        </w:rPr>
        <w:fldChar w:fldCharType="separate"/>
      </w:r>
      <w:r>
        <w:rPr>
          <w:noProof/>
        </w:rPr>
        <w:t>7</w:t>
      </w:r>
      <w:r>
        <w:rPr>
          <w:noProof/>
        </w:rPr>
        <w:fldChar w:fldCharType="end"/>
      </w:r>
    </w:p>
    <w:p w14:paraId="64C6B129" w14:textId="4170FB43"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A17F53">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_Toc211849813 \h </w:instrText>
      </w:r>
      <w:r>
        <w:rPr>
          <w:noProof/>
        </w:rPr>
      </w:r>
      <w:r>
        <w:rPr>
          <w:noProof/>
        </w:rPr>
        <w:fldChar w:fldCharType="separate"/>
      </w:r>
      <w:r>
        <w:rPr>
          <w:noProof/>
        </w:rPr>
        <w:t>7</w:t>
      </w:r>
      <w:r>
        <w:rPr>
          <w:noProof/>
        </w:rPr>
        <w:fldChar w:fldCharType="end"/>
      </w:r>
    </w:p>
    <w:p w14:paraId="358752DA" w14:textId="26640791"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_Toc211849814 \h </w:instrText>
      </w:r>
      <w:r>
        <w:rPr>
          <w:noProof/>
        </w:rPr>
      </w:r>
      <w:r>
        <w:rPr>
          <w:noProof/>
        </w:rPr>
        <w:fldChar w:fldCharType="separate"/>
      </w:r>
      <w:r>
        <w:rPr>
          <w:noProof/>
        </w:rPr>
        <w:t>7</w:t>
      </w:r>
      <w:r>
        <w:rPr>
          <w:noProof/>
        </w:rPr>
        <w:fldChar w:fldCharType="end"/>
      </w:r>
    </w:p>
    <w:p w14:paraId="238250AF" w14:textId="6683116D"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_Toc211849815 \h </w:instrText>
      </w:r>
      <w:r>
        <w:rPr>
          <w:noProof/>
        </w:rPr>
      </w:r>
      <w:r>
        <w:rPr>
          <w:noProof/>
        </w:rPr>
        <w:fldChar w:fldCharType="separate"/>
      </w:r>
      <w:r>
        <w:rPr>
          <w:noProof/>
        </w:rPr>
        <w:t>8</w:t>
      </w:r>
      <w:r>
        <w:rPr>
          <w:noProof/>
        </w:rPr>
        <w:fldChar w:fldCharType="end"/>
      </w:r>
    </w:p>
    <w:p w14:paraId="595E1B18" w14:textId="4D4074F0"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E54748">
        <w:rPr>
          <w:rFonts w:eastAsia="SimSun"/>
          <w:noProof/>
          <w:lang w:val="en-US" w:eastAsia="zh-CN"/>
        </w:rPr>
        <w:t>A</w:t>
      </w:r>
      <w:r>
        <w:rPr>
          <w:noProof/>
        </w:rPr>
        <w:t>rchitecture</w:t>
      </w:r>
      <w:r>
        <w:rPr>
          <w:noProof/>
        </w:rPr>
        <w:tab/>
      </w:r>
      <w:r>
        <w:rPr>
          <w:noProof/>
        </w:rPr>
        <w:fldChar w:fldCharType="begin"/>
      </w:r>
      <w:r>
        <w:rPr>
          <w:noProof/>
        </w:rPr>
        <w:instrText xml:space="preserve"> PAGEREF _Toc211849816 \h </w:instrText>
      </w:r>
      <w:r>
        <w:rPr>
          <w:noProof/>
        </w:rPr>
      </w:r>
      <w:r>
        <w:rPr>
          <w:noProof/>
        </w:rPr>
        <w:fldChar w:fldCharType="separate"/>
      </w:r>
      <w:r>
        <w:rPr>
          <w:noProof/>
        </w:rPr>
        <w:t>8</w:t>
      </w:r>
      <w:r>
        <w:rPr>
          <w:noProof/>
        </w:rPr>
        <w:fldChar w:fldCharType="end"/>
      </w:r>
    </w:p>
    <w:p w14:paraId="0A42598A" w14:textId="3CD2FC12"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_Toc211849817 \h </w:instrText>
      </w:r>
      <w:r>
        <w:rPr>
          <w:noProof/>
        </w:rPr>
      </w:r>
      <w:r>
        <w:rPr>
          <w:noProof/>
        </w:rPr>
        <w:fldChar w:fldCharType="separate"/>
      </w:r>
      <w:r>
        <w:rPr>
          <w:noProof/>
        </w:rPr>
        <w:t>8</w:t>
      </w:r>
      <w:r>
        <w:rPr>
          <w:noProof/>
        </w:rPr>
        <w:fldChar w:fldCharType="end"/>
      </w:r>
    </w:p>
    <w:p w14:paraId="2E71B33D" w14:textId="051D1310"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_Toc211849818 \h </w:instrText>
      </w:r>
      <w:r>
        <w:rPr>
          <w:noProof/>
        </w:rPr>
      </w:r>
      <w:r>
        <w:rPr>
          <w:noProof/>
        </w:rPr>
        <w:fldChar w:fldCharType="separate"/>
      </w:r>
      <w:r>
        <w:rPr>
          <w:noProof/>
        </w:rPr>
        <w:t>8</w:t>
      </w:r>
      <w:r>
        <w:rPr>
          <w:noProof/>
        </w:rPr>
        <w:fldChar w:fldCharType="end"/>
      </w:r>
    </w:p>
    <w:p w14:paraId="5AF5F629" w14:textId="4770FC18"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_Toc211849819 \h </w:instrText>
      </w:r>
      <w:r>
        <w:rPr>
          <w:noProof/>
        </w:rPr>
      </w:r>
      <w:r>
        <w:rPr>
          <w:noProof/>
        </w:rPr>
        <w:fldChar w:fldCharType="separate"/>
      </w:r>
      <w:r>
        <w:rPr>
          <w:noProof/>
        </w:rPr>
        <w:t>8</w:t>
      </w:r>
      <w:r>
        <w:rPr>
          <w:noProof/>
        </w:rPr>
        <w:fldChar w:fldCharType="end"/>
      </w:r>
    </w:p>
    <w:p w14:paraId="28F17C48" w14:textId="5483EFCC"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E54748">
        <w:rPr>
          <w:rFonts w:eastAsia="SimSun"/>
          <w:noProof/>
          <w:lang w:val="en-US" w:eastAsia="zh-CN"/>
        </w:rPr>
        <w:t>I</w:t>
      </w:r>
      <w:r>
        <w:rPr>
          <w:noProof/>
        </w:rPr>
        <w:t>nterface</w:t>
      </w:r>
      <w:r>
        <w:rPr>
          <w:noProof/>
        </w:rPr>
        <w:tab/>
      </w:r>
      <w:r>
        <w:rPr>
          <w:noProof/>
        </w:rPr>
        <w:fldChar w:fldCharType="begin"/>
      </w:r>
      <w:r>
        <w:rPr>
          <w:noProof/>
        </w:rPr>
        <w:instrText xml:space="preserve"> PAGEREF _Toc211849820 \h </w:instrText>
      </w:r>
      <w:r>
        <w:rPr>
          <w:noProof/>
        </w:rPr>
      </w:r>
      <w:r>
        <w:rPr>
          <w:noProof/>
        </w:rPr>
        <w:fldChar w:fldCharType="separate"/>
      </w:r>
      <w:r>
        <w:rPr>
          <w:noProof/>
        </w:rPr>
        <w:t>8</w:t>
      </w:r>
      <w:r>
        <w:rPr>
          <w:noProof/>
        </w:rPr>
        <w:fldChar w:fldCharType="end"/>
      </w:r>
    </w:p>
    <w:p w14:paraId="53399386" w14:textId="64933F19"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_Toc211849821 \h </w:instrText>
      </w:r>
      <w:r>
        <w:rPr>
          <w:noProof/>
        </w:rPr>
      </w:r>
      <w:r>
        <w:rPr>
          <w:noProof/>
        </w:rPr>
        <w:fldChar w:fldCharType="separate"/>
      </w:r>
      <w:r>
        <w:rPr>
          <w:noProof/>
        </w:rPr>
        <w:t>8</w:t>
      </w:r>
      <w:r>
        <w:rPr>
          <w:noProof/>
        </w:rPr>
        <w:fldChar w:fldCharType="end"/>
      </w:r>
    </w:p>
    <w:p w14:paraId="62DD4C73" w14:textId="7FE881B0"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E54748">
        <w:rPr>
          <w:rFonts w:eastAsia="SimSun"/>
          <w:noProof/>
          <w:lang w:val="en-US" w:eastAsia="zh-CN"/>
        </w:rPr>
        <w:t>F</w:t>
      </w:r>
      <w:r>
        <w:rPr>
          <w:noProof/>
        </w:rPr>
        <w:t>unctions</w:t>
      </w:r>
      <w:r>
        <w:rPr>
          <w:noProof/>
        </w:rPr>
        <w:tab/>
      </w:r>
      <w:r>
        <w:rPr>
          <w:noProof/>
        </w:rPr>
        <w:fldChar w:fldCharType="begin"/>
      </w:r>
      <w:r>
        <w:rPr>
          <w:noProof/>
        </w:rPr>
        <w:instrText xml:space="preserve"> PAGEREF _Toc211849822 \h </w:instrText>
      </w:r>
      <w:r>
        <w:rPr>
          <w:noProof/>
        </w:rPr>
      </w:r>
      <w:r>
        <w:rPr>
          <w:noProof/>
        </w:rPr>
        <w:fldChar w:fldCharType="separate"/>
      </w:r>
      <w:r>
        <w:rPr>
          <w:noProof/>
        </w:rPr>
        <w:t>9</w:t>
      </w:r>
      <w:r>
        <w:rPr>
          <w:noProof/>
        </w:rPr>
        <w:fldChar w:fldCharType="end"/>
      </w:r>
    </w:p>
    <w:p w14:paraId="5ECAD0A3" w14:textId="15C43473"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_Toc211849823 \h </w:instrText>
      </w:r>
      <w:r>
        <w:rPr>
          <w:noProof/>
        </w:rPr>
      </w:r>
      <w:r>
        <w:rPr>
          <w:noProof/>
        </w:rPr>
        <w:fldChar w:fldCharType="separate"/>
      </w:r>
      <w:r>
        <w:rPr>
          <w:noProof/>
        </w:rPr>
        <w:t>9</w:t>
      </w:r>
      <w:r>
        <w:rPr>
          <w:noProof/>
        </w:rPr>
        <w:fldChar w:fldCharType="end"/>
      </w:r>
    </w:p>
    <w:p w14:paraId="25B2D688" w14:textId="231CEED4"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_Toc211849824 \h </w:instrText>
      </w:r>
      <w:r>
        <w:rPr>
          <w:noProof/>
        </w:rPr>
      </w:r>
      <w:r>
        <w:rPr>
          <w:noProof/>
        </w:rPr>
        <w:fldChar w:fldCharType="separate"/>
      </w:r>
      <w:r>
        <w:rPr>
          <w:noProof/>
        </w:rPr>
        <w:t>9</w:t>
      </w:r>
      <w:r>
        <w:rPr>
          <w:noProof/>
        </w:rPr>
        <w:fldChar w:fldCharType="end"/>
      </w:r>
    </w:p>
    <w:p w14:paraId="58DCE6A9" w14:textId="280306B2"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E54748">
        <w:rPr>
          <w:rFonts w:eastAsia="SimSun"/>
          <w:noProof/>
          <w:lang w:val="en-US" w:eastAsia="zh-CN"/>
        </w:rPr>
        <w:t>I</w:t>
      </w:r>
      <w:r>
        <w:rPr>
          <w:noProof/>
        </w:rPr>
        <w:t xml:space="preserve">nternal </w:t>
      </w:r>
      <w:r w:rsidRPr="00E54748">
        <w:rPr>
          <w:rFonts w:eastAsia="SimSun"/>
          <w:noProof/>
          <w:lang w:val="en-US" w:eastAsia="zh-CN"/>
        </w:rPr>
        <w:t>I</w:t>
      </w:r>
      <w:r>
        <w:rPr>
          <w:noProof/>
        </w:rPr>
        <w:t>nterfaces</w:t>
      </w:r>
      <w:r>
        <w:rPr>
          <w:noProof/>
        </w:rPr>
        <w:tab/>
      </w:r>
      <w:r>
        <w:rPr>
          <w:noProof/>
        </w:rPr>
        <w:fldChar w:fldCharType="begin"/>
      </w:r>
      <w:r>
        <w:rPr>
          <w:noProof/>
        </w:rPr>
        <w:instrText xml:space="preserve"> PAGEREF _Toc211849825 \h </w:instrText>
      </w:r>
      <w:r>
        <w:rPr>
          <w:noProof/>
        </w:rPr>
      </w:r>
      <w:r>
        <w:rPr>
          <w:noProof/>
        </w:rPr>
        <w:fldChar w:fldCharType="separate"/>
      </w:r>
      <w:r>
        <w:rPr>
          <w:noProof/>
        </w:rPr>
        <w:t>9</w:t>
      </w:r>
      <w:r>
        <w:rPr>
          <w:noProof/>
        </w:rPr>
        <w:fldChar w:fldCharType="end"/>
      </w:r>
    </w:p>
    <w:p w14:paraId="2D89D7A2" w14:textId="17249FAD"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_Toc211849826 \h </w:instrText>
      </w:r>
      <w:r>
        <w:rPr>
          <w:noProof/>
        </w:rPr>
      </w:r>
      <w:r>
        <w:rPr>
          <w:noProof/>
        </w:rPr>
        <w:fldChar w:fldCharType="separate"/>
      </w:r>
      <w:r>
        <w:rPr>
          <w:noProof/>
        </w:rPr>
        <w:t>9</w:t>
      </w:r>
      <w:r>
        <w:rPr>
          <w:noProof/>
        </w:rPr>
        <w:fldChar w:fldCharType="end"/>
      </w:r>
    </w:p>
    <w:p w14:paraId="1C222D75" w14:textId="730E6E7C"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_Toc211849827 \h </w:instrText>
      </w:r>
      <w:r>
        <w:rPr>
          <w:noProof/>
        </w:rPr>
      </w:r>
      <w:r>
        <w:rPr>
          <w:noProof/>
        </w:rPr>
        <w:fldChar w:fldCharType="separate"/>
      </w:r>
      <w:r>
        <w:rPr>
          <w:noProof/>
        </w:rPr>
        <w:t>9</w:t>
      </w:r>
      <w:r>
        <w:rPr>
          <w:noProof/>
        </w:rPr>
        <w:fldChar w:fldCharType="end"/>
      </w:r>
    </w:p>
    <w:p w14:paraId="66369F8B" w14:textId="0BB1858F"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_Toc211849828 \h </w:instrText>
      </w:r>
      <w:r>
        <w:rPr>
          <w:noProof/>
        </w:rPr>
      </w:r>
      <w:r>
        <w:rPr>
          <w:noProof/>
        </w:rPr>
        <w:fldChar w:fldCharType="separate"/>
      </w:r>
      <w:r>
        <w:rPr>
          <w:noProof/>
        </w:rPr>
        <w:t>9</w:t>
      </w:r>
      <w:r>
        <w:rPr>
          <w:noProof/>
        </w:rPr>
        <w:fldChar w:fldCharType="end"/>
      </w:r>
    </w:p>
    <w:p w14:paraId="5893809F" w14:textId="345D71D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_Toc211849829 \h </w:instrText>
      </w:r>
      <w:r>
        <w:rPr>
          <w:noProof/>
        </w:rPr>
      </w:r>
      <w:r>
        <w:rPr>
          <w:noProof/>
        </w:rPr>
        <w:fldChar w:fldCharType="separate"/>
      </w:r>
      <w:r>
        <w:rPr>
          <w:noProof/>
        </w:rPr>
        <w:t>9</w:t>
      </w:r>
      <w:r>
        <w:rPr>
          <w:noProof/>
        </w:rPr>
        <w:fldChar w:fldCharType="end"/>
      </w:r>
    </w:p>
    <w:p w14:paraId="2DBA2788" w14:textId="7FE4924D"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_Toc211849830 \h </w:instrText>
      </w:r>
      <w:r>
        <w:rPr>
          <w:noProof/>
        </w:rPr>
      </w:r>
      <w:r>
        <w:rPr>
          <w:noProof/>
        </w:rPr>
        <w:fldChar w:fldCharType="separate"/>
      </w:r>
      <w:r>
        <w:rPr>
          <w:noProof/>
        </w:rPr>
        <w:t>9</w:t>
      </w:r>
      <w:r>
        <w:rPr>
          <w:noProof/>
        </w:rPr>
        <w:fldChar w:fldCharType="end"/>
      </w:r>
    </w:p>
    <w:p w14:paraId="598B6917" w14:textId="7ECD8E5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_Toc211849831 \h </w:instrText>
      </w:r>
      <w:r>
        <w:rPr>
          <w:noProof/>
        </w:rPr>
      </w:r>
      <w:r>
        <w:rPr>
          <w:noProof/>
        </w:rPr>
        <w:fldChar w:fldCharType="separate"/>
      </w:r>
      <w:r>
        <w:rPr>
          <w:noProof/>
        </w:rPr>
        <w:t>10</w:t>
      </w:r>
      <w:r>
        <w:rPr>
          <w:noProof/>
        </w:rPr>
        <w:fldChar w:fldCharType="end"/>
      </w:r>
    </w:p>
    <w:p w14:paraId="544B8BA5" w14:textId="2EDA1E2F"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_Toc211849832 \h </w:instrText>
      </w:r>
      <w:r>
        <w:rPr>
          <w:noProof/>
        </w:rPr>
      </w:r>
      <w:r>
        <w:rPr>
          <w:noProof/>
        </w:rPr>
        <w:fldChar w:fldCharType="separate"/>
      </w:r>
      <w:r>
        <w:rPr>
          <w:noProof/>
        </w:rPr>
        <w:t>10</w:t>
      </w:r>
      <w:r>
        <w:rPr>
          <w:noProof/>
        </w:rPr>
        <w:fldChar w:fldCharType="end"/>
      </w:r>
    </w:p>
    <w:p w14:paraId="71390F2E" w14:textId="00C4B9AF" w:rsidR="00A17F53" w:rsidRPr="00A17F53" w:rsidRDefault="00A17F53">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_Toc211849833 \h </w:instrText>
      </w:r>
      <w:r>
        <w:rPr>
          <w:noProof/>
        </w:rPr>
      </w:r>
      <w:r>
        <w:rPr>
          <w:noProof/>
        </w:rPr>
        <w:fldChar w:fldCharType="separate"/>
      </w:r>
      <w:r>
        <w:rPr>
          <w:noProof/>
        </w:rPr>
        <w:t>10</w:t>
      </w:r>
      <w:r>
        <w:rPr>
          <w:noProof/>
        </w:rPr>
        <w:fldChar w:fldCharType="end"/>
      </w:r>
    </w:p>
    <w:p w14:paraId="35085A89" w14:textId="1614226D" w:rsidR="00A17F53" w:rsidRPr="00A17F53" w:rsidRDefault="00A17F53">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_Toc211849834 \h </w:instrText>
      </w:r>
      <w:r>
        <w:rPr>
          <w:noProof/>
        </w:rPr>
      </w:r>
      <w:r>
        <w:rPr>
          <w:noProof/>
        </w:rPr>
        <w:fldChar w:fldCharType="separate"/>
      </w:r>
      <w:r>
        <w:rPr>
          <w:noProof/>
        </w:rPr>
        <w:t>10</w:t>
      </w:r>
      <w:r>
        <w:rPr>
          <w:noProof/>
        </w:rPr>
        <w:fldChar w:fldCharType="end"/>
      </w:r>
    </w:p>
    <w:p w14:paraId="1C86194E" w14:textId="1D797DC0" w:rsidR="00A17F53" w:rsidRPr="00A17F53" w:rsidRDefault="00A17F53">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A17F53">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_Toc211849835 \h </w:instrText>
      </w:r>
      <w:r>
        <w:rPr>
          <w:noProof/>
        </w:rPr>
      </w:r>
      <w:r>
        <w:rPr>
          <w:noProof/>
        </w:rPr>
        <w:fldChar w:fldCharType="separate"/>
      </w:r>
      <w:r>
        <w:rPr>
          <w:noProof/>
        </w:rPr>
        <w:t>10</w:t>
      </w:r>
      <w:r>
        <w:rPr>
          <w:noProof/>
        </w:rPr>
        <w:fldChar w:fldCharType="end"/>
      </w:r>
    </w:p>
    <w:p w14:paraId="5F858F83" w14:textId="58D9FF09"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_Toc211849836 \h </w:instrText>
      </w:r>
      <w:r>
        <w:rPr>
          <w:noProof/>
        </w:rPr>
      </w:r>
      <w:r>
        <w:rPr>
          <w:noProof/>
        </w:rPr>
        <w:fldChar w:fldCharType="separate"/>
      </w:r>
      <w:r>
        <w:rPr>
          <w:noProof/>
        </w:rPr>
        <w:t>10</w:t>
      </w:r>
      <w:r>
        <w:rPr>
          <w:noProof/>
        </w:rPr>
        <w:fldChar w:fldCharType="end"/>
      </w:r>
    </w:p>
    <w:p w14:paraId="21DF8E0D" w14:textId="3E19DB04" w:rsidR="00A17F53" w:rsidRPr="00A17F53" w:rsidRDefault="00A17F53">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_Toc211849837 \h </w:instrText>
      </w:r>
      <w:r>
        <w:rPr>
          <w:noProof/>
        </w:rPr>
      </w:r>
      <w:r>
        <w:rPr>
          <w:noProof/>
        </w:rPr>
        <w:fldChar w:fldCharType="separate"/>
      </w:r>
      <w:r>
        <w:rPr>
          <w:noProof/>
        </w:rPr>
        <w:t>10</w:t>
      </w:r>
      <w:r>
        <w:rPr>
          <w:noProof/>
        </w:rPr>
        <w:fldChar w:fldCharType="end"/>
      </w:r>
    </w:p>
    <w:p w14:paraId="18594D0F" w14:textId="097310CA" w:rsidR="00A17F53" w:rsidRPr="00A17F53" w:rsidRDefault="00A17F53">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 xml:space="preserve">Annex A: </w:t>
      </w:r>
      <w:r w:rsidRPr="00A17F53">
        <w:rPr>
          <w:b w:val="0"/>
          <w:bCs/>
          <w:noProof/>
          <w:lang w:eastAsia="ja-JP"/>
        </w:rPr>
        <w:t>Void…………………</w:t>
      </w:r>
      <w:r w:rsidRPr="00A17F53">
        <w:rPr>
          <w:b w:val="0"/>
          <w:bCs/>
          <w:noProof/>
          <w:lang w:eastAsia="ja-JP"/>
        </w:rPr>
        <w:tab/>
      </w:r>
      <w:r w:rsidRPr="00A17F53">
        <w:rPr>
          <w:b w:val="0"/>
          <w:bCs/>
          <w:noProof/>
        </w:rPr>
        <w:fldChar w:fldCharType="begin"/>
      </w:r>
      <w:r w:rsidRPr="00A17F53">
        <w:rPr>
          <w:b w:val="0"/>
          <w:bCs/>
          <w:noProof/>
        </w:rPr>
        <w:instrText xml:space="preserve"> PAGEREF _Toc211849838 \h </w:instrText>
      </w:r>
      <w:r w:rsidRPr="00A17F53">
        <w:rPr>
          <w:b w:val="0"/>
          <w:bCs/>
          <w:noProof/>
        </w:rPr>
      </w:r>
      <w:r w:rsidRPr="00A17F53">
        <w:rPr>
          <w:b w:val="0"/>
          <w:bCs/>
          <w:noProof/>
        </w:rPr>
        <w:fldChar w:fldCharType="separate"/>
      </w:r>
      <w:r w:rsidRPr="00A17F53">
        <w:rPr>
          <w:b w:val="0"/>
          <w:bCs/>
          <w:noProof/>
        </w:rPr>
        <w:t>11</w:t>
      </w:r>
      <w:r w:rsidRPr="00A17F53">
        <w:rPr>
          <w:b w:val="0"/>
          <w:bCs/>
          <w:noProof/>
        </w:rPr>
        <w:fldChar w:fldCharType="end"/>
      </w:r>
    </w:p>
    <w:p w14:paraId="34EE051A" w14:textId="54320460" w:rsidR="00A17F53" w:rsidRPr="00A17F53" w:rsidRDefault="00A17F53">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Annex B (informative): Change history</w:t>
      </w:r>
      <w:r w:rsidRPr="00A17F53">
        <w:rPr>
          <w:b w:val="0"/>
          <w:bCs/>
          <w:noProof/>
        </w:rPr>
        <w:tab/>
      </w:r>
      <w:r w:rsidRPr="00A17F53">
        <w:rPr>
          <w:b w:val="0"/>
          <w:bCs/>
          <w:noProof/>
        </w:rPr>
        <w:fldChar w:fldCharType="begin"/>
      </w:r>
      <w:r w:rsidRPr="00A17F53">
        <w:rPr>
          <w:b w:val="0"/>
          <w:bCs/>
          <w:noProof/>
        </w:rPr>
        <w:instrText xml:space="preserve"> PAGEREF _Toc211849839 \h </w:instrText>
      </w:r>
      <w:r w:rsidRPr="00A17F53">
        <w:rPr>
          <w:b w:val="0"/>
          <w:bCs/>
          <w:noProof/>
        </w:rPr>
      </w:r>
      <w:r w:rsidRPr="00A17F53">
        <w:rPr>
          <w:b w:val="0"/>
          <w:bCs/>
          <w:noProof/>
        </w:rPr>
        <w:fldChar w:fldCharType="separate"/>
      </w:r>
      <w:r w:rsidRPr="00A17F53">
        <w:rPr>
          <w:b w:val="0"/>
          <w:bCs/>
          <w:noProof/>
        </w:rPr>
        <w:t>12</w:t>
      </w:r>
      <w:r w:rsidRPr="00A17F53">
        <w:rPr>
          <w:b w:val="0"/>
          <w:bCs/>
          <w:noProof/>
        </w:rPr>
        <w:fldChar w:fldCharType="end"/>
      </w:r>
    </w:p>
    <w:p w14:paraId="244FBA82" w14:textId="77777777" w:rsidR="005A6BF5" w:rsidRDefault="00000000">
      <w:r>
        <w:rPr>
          <w:sz w:val="22"/>
          <w:szCs w:val="22"/>
        </w:rPr>
        <w:fldChar w:fldCharType="end"/>
      </w:r>
    </w:p>
    <w:p w14:paraId="21B2DDB4" w14:textId="77777777" w:rsidR="005A6BF5" w:rsidRDefault="00000000">
      <w:pPr>
        <w:pStyle w:val="Guidance"/>
      </w:pPr>
      <w:r>
        <w:br w:type="page"/>
      </w:r>
    </w:p>
    <w:p w14:paraId="65EFF903" w14:textId="77777777" w:rsidR="005A6BF5" w:rsidRDefault="00000000">
      <w:pPr>
        <w:pStyle w:val="berschrift1"/>
      </w:pPr>
      <w:bookmarkStart w:id="15" w:name="foreword"/>
      <w:bookmarkStart w:id="16" w:name="_Toc211849802"/>
      <w:bookmarkEnd w:id="15"/>
      <w:r>
        <w:lastRenderedPageBreak/>
        <w:t>Foreword</w:t>
      </w:r>
      <w:bookmarkEnd w:id="16"/>
    </w:p>
    <w:p w14:paraId="4230D1E4" w14:textId="77777777" w:rsidR="005A6BF5" w:rsidRDefault="00000000">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000000">
      <w:pPr>
        <w:pStyle w:val="B1"/>
      </w:pPr>
      <w:r>
        <w:t>Version x.y.z</w:t>
      </w:r>
    </w:p>
    <w:p w14:paraId="764BB06F" w14:textId="77777777" w:rsidR="005A6BF5" w:rsidRDefault="00000000">
      <w:pPr>
        <w:pStyle w:val="B1"/>
      </w:pPr>
      <w:r>
        <w:t>where:</w:t>
      </w:r>
    </w:p>
    <w:p w14:paraId="50BC9599" w14:textId="77777777" w:rsidR="005A6BF5" w:rsidRDefault="00000000">
      <w:pPr>
        <w:pStyle w:val="B2"/>
      </w:pPr>
      <w:r>
        <w:t>x</w:t>
      </w:r>
      <w:r>
        <w:tab/>
        <w:t>the first digit:</w:t>
      </w:r>
    </w:p>
    <w:p w14:paraId="6DC3F169" w14:textId="77777777" w:rsidR="005A6BF5" w:rsidRDefault="00000000">
      <w:pPr>
        <w:pStyle w:val="B3"/>
      </w:pPr>
      <w:r>
        <w:t>1</w:t>
      </w:r>
      <w:r>
        <w:tab/>
        <w:t>presented to TSG for information;</w:t>
      </w:r>
    </w:p>
    <w:p w14:paraId="11113964" w14:textId="77777777" w:rsidR="005A6BF5" w:rsidRDefault="00000000">
      <w:pPr>
        <w:pStyle w:val="B3"/>
      </w:pPr>
      <w:r>
        <w:t>2</w:t>
      </w:r>
      <w:r>
        <w:tab/>
        <w:t>presented to TSG for approval;</w:t>
      </w:r>
    </w:p>
    <w:p w14:paraId="5CD368B3" w14:textId="77777777" w:rsidR="005A6BF5" w:rsidRDefault="00000000">
      <w:pPr>
        <w:pStyle w:val="B3"/>
      </w:pPr>
      <w:r>
        <w:t>3</w:t>
      </w:r>
      <w:r>
        <w:tab/>
        <w:t>or greater indicates TSG approved document under change control.</w:t>
      </w:r>
    </w:p>
    <w:p w14:paraId="35647DC9" w14:textId="77777777" w:rsidR="005A6BF5" w:rsidRDefault="00000000">
      <w:pPr>
        <w:pStyle w:val="B2"/>
      </w:pPr>
      <w:r>
        <w:t>y</w:t>
      </w:r>
      <w:r>
        <w:tab/>
        <w:t>the second digit is incremented for all changes of substance, i.e. technical enhancements, corrections, updates, etc.</w:t>
      </w:r>
    </w:p>
    <w:p w14:paraId="6B3A4AEE" w14:textId="77777777" w:rsidR="005A6BF5" w:rsidRDefault="00000000">
      <w:pPr>
        <w:pStyle w:val="B2"/>
      </w:pPr>
      <w:r>
        <w:t>z</w:t>
      </w:r>
      <w:r>
        <w:tab/>
        <w:t>the third digit is incremented when editorial only changes have been incorporated in the document.</w:t>
      </w:r>
    </w:p>
    <w:p w14:paraId="36596E2B" w14:textId="77777777" w:rsidR="005A6BF5" w:rsidRDefault="00000000">
      <w:r>
        <w:t>In the present document, modal verbs have the following meanings:</w:t>
      </w:r>
    </w:p>
    <w:p w14:paraId="1FE43C11" w14:textId="77777777" w:rsidR="005A6BF5" w:rsidRDefault="00000000">
      <w:pPr>
        <w:pStyle w:val="EX"/>
      </w:pPr>
      <w:r>
        <w:rPr>
          <w:b/>
        </w:rPr>
        <w:t>shall</w:t>
      </w:r>
      <w:r>
        <w:tab/>
        <w:t>indicates a mandatory requirement to do something</w:t>
      </w:r>
    </w:p>
    <w:p w14:paraId="11E126DB" w14:textId="77777777" w:rsidR="005A6BF5" w:rsidRDefault="00000000">
      <w:pPr>
        <w:pStyle w:val="EX"/>
      </w:pPr>
      <w:r>
        <w:rPr>
          <w:b/>
        </w:rPr>
        <w:t>shall not</w:t>
      </w:r>
      <w:r>
        <w:tab/>
        <w:t>indicates an interdiction (prohibition) to do something</w:t>
      </w:r>
    </w:p>
    <w:p w14:paraId="059C4866" w14:textId="77777777" w:rsidR="005A6BF5" w:rsidRDefault="00000000">
      <w:r>
        <w:t>The constructions "shall" and "shall not" are confined to the context of normative provisions, and do not appear in Technical Reports.</w:t>
      </w:r>
    </w:p>
    <w:p w14:paraId="5792244E" w14:textId="77777777" w:rsidR="005A6B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000000">
      <w:pPr>
        <w:pStyle w:val="EX"/>
      </w:pPr>
      <w:r>
        <w:rPr>
          <w:b/>
        </w:rPr>
        <w:t>should</w:t>
      </w:r>
      <w:r>
        <w:tab/>
        <w:t>indicates a recommendation to do something</w:t>
      </w:r>
    </w:p>
    <w:p w14:paraId="1B3065FC" w14:textId="77777777" w:rsidR="005A6BF5" w:rsidRDefault="00000000">
      <w:pPr>
        <w:pStyle w:val="EX"/>
      </w:pPr>
      <w:r>
        <w:rPr>
          <w:b/>
        </w:rPr>
        <w:t>should not</w:t>
      </w:r>
      <w:r>
        <w:tab/>
        <w:t>indicates a recommendation not to do something</w:t>
      </w:r>
    </w:p>
    <w:p w14:paraId="2AC541A6" w14:textId="77777777" w:rsidR="005A6BF5" w:rsidRDefault="00000000">
      <w:pPr>
        <w:pStyle w:val="EX"/>
      </w:pPr>
      <w:r>
        <w:rPr>
          <w:b/>
        </w:rPr>
        <w:t>may</w:t>
      </w:r>
      <w:r>
        <w:tab/>
        <w:t>indicates permission to do something</w:t>
      </w:r>
    </w:p>
    <w:p w14:paraId="6C74539F" w14:textId="77777777" w:rsidR="005A6BF5" w:rsidRDefault="00000000">
      <w:pPr>
        <w:pStyle w:val="EX"/>
      </w:pPr>
      <w:r>
        <w:rPr>
          <w:b/>
        </w:rPr>
        <w:t>need not</w:t>
      </w:r>
      <w:r>
        <w:tab/>
        <w:t>indicates permission not to do something</w:t>
      </w:r>
    </w:p>
    <w:p w14:paraId="45B8DE31" w14:textId="77777777" w:rsidR="005A6BF5" w:rsidRDefault="00000000">
      <w:r>
        <w:t>The construction "may not" is ambiguous and is not used in normative elements. The unambiguous constructions "might not" or "shall not" are used instead, depending upon the meaning intended.</w:t>
      </w:r>
    </w:p>
    <w:p w14:paraId="6030D923" w14:textId="77777777" w:rsidR="005A6BF5" w:rsidRDefault="00000000">
      <w:pPr>
        <w:pStyle w:val="EX"/>
      </w:pPr>
      <w:r>
        <w:rPr>
          <w:b/>
        </w:rPr>
        <w:t>can</w:t>
      </w:r>
      <w:r>
        <w:tab/>
        <w:t>indicates that something is possible</w:t>
      </w:r>
    </w:p>
    <w:p w14:paraId="4D06FDAA" w14:textId="77777777" w:rsidR="005A6BF5" w:rsidRDefault="00000000">
      <w:pPr>
        <w:pStyle w:val="EX"/>
      </w:pPr>
      <w:r>
        <w:rPr>
          <w:b/>
        </w:rPr>
        <w:t>cannot</w:t>
      </w:r>
      <w:r>
        <w:tab/>
        <w:t>indicates that something is impossible</w:t>
      </w:r>
    </w:p>
    <w:p w14:paraId="203E3674" w14:textId="77777777" w:rsidR="005A6BF5" w:rsidRDefault="00000000">
      <w:r>
        <w:t>The constructions "can" and "cannot" are not substitutes for "may" and "need not".</w:t>
      </w:r>
    </w:p>
    <w:p w14:paraId="0DBBD5DD" w14:textId="77777777" w:rsidR="005A6BF5" w:rsidRDefault="00000000">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000000">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000000">
      <w:r>
        <w:t>In addition:</w:t>
      </w:r>
    </w:p>
    <w:p w14:paraId="3A878A4E" w14:textId="77777777" w:rsidR="005A6BF5" w:rsidRDefault="00000000">
      <w:pPr>
        <w:pStyle w:val="EX"/>
      </w:pPr>
      <w:r>
        <w:rPr>
          <w:b/>
        </w:rPr>
        <w:t>is</w:t>
      </w:r>
      <w:r>
        <w:tab/>
        <w:t>(or any other verb in the indicative mood) indicates a statement of fact</w:t>
      </w:r>
    </w:p>
    <w:p w14:paraId="7CD199AA" w14:textId="77777777" w:rsidR="005A6BF5" w:rsidRDefault="00000000">
      <w:pPr>
        <w:pStyle w:val="EX"/>
      </w:pPr>
      <w:r>
        <w:rPr>
          <w:b/>
        </w:rPr>
        <w:t>is not</w:t>
      </w:r>
      <w:r>
        <w:tab/>
        <w:t>(or any other negative verb in the indicative mood) indicates a statement of fact</w:t>
      </w:r>
    </w:p>
    <w:p w14:paraId="10010BF7" w14:textId="77777777" w:rsidR="005A6BF5" w:rsidRDefault="00000000">
      <w:r>
        <w:t>The constructions "is" and "is not" do not indicate requirements.</w:t>
      </w:r>
    </w:p>
    <w:p w14:paraId="1334CA4A" w14:textId="77777777" w:rsidR="005A6BF5" w:rsidRDefault="00000000">
      <w:pPr>
        <w:pStyle w:val="berschrift1"/>
      </w:pPr>
      <w:bookmarkStart w:id="18" w:name="introduction"/>
      <w:bookmarkStart w:id="19" w:name="_Toc211849803"/>
      <w:bookmarkEnd w:id="18"/>
      <w:r>
        <w:t>Introduction</w:t>
      </w:r>
      <w:bookmarkEnd w:id="19"/>
    </w:p>
    <w:p w14:paraId="5EB1BEC0" w14:textId="77777777" w:rsidR="0039102C" w:rsidRDefault="0039102C" w:rsidP="0039102C">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39102C">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39102C">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39102C">
      <w:pPr>
        <w:jc w:val="both"/>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A31A1D1" w14:textId="77777777" w:rsidR="0039102C" w:rsidRDefault="0039102C">
      <w:pPr>
        <w:pStyle w:val="Guidance"/>
        <w:rPr>
          <w:color w:val="FF0000"/>
        </w:rPr>
      </w:pPr>
    </w:p>
    <w:p w14:paraId="40FE982F" w14:textId="77777777" w:rsidR="005A6BF5" w:rsidRDefault="00000000">
      <w:pPr>
        <w:pStyle w:val="berschrift1"/>
      </w:pPr>
      <w:r>
        <w:br w:type="page"/>
      </w:r>
      <w:bookmarkStart w:id="20" w:name="scope"/>
      <w:bookmarkStart w:id="21" w:name="_Toc211849804"/>
      <w:bookmarkEnd w:id="20"/>
      <w:r>
        <w:lastRenderedPageBreak/>
        <w:t>1</w:t>
      </w:r>
      <w:r>
        <w:tab/>
        <w:t>Scope</w:t>
      </w:r>
      <w:bookmarkEnd w:id="21"/>
    </w:p>
    <w:p w14:paraId="0221290E" w14:textId="1967ED20" w:rsidR="005A6BF5" w:rsidRPr="00971F4C" w:rsidRDefault="00000000">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000000">
      <w:pPr>
        <w:pStyle w:val="berschrift1"/>
      </w:pPr>
      <w:bookmarkStart w:id="23" w:name="_Toc211849805"/>
      <w:r>
        <w:t xml:space="preserve">2 </w:t>
      </w:r>
      <w:r>
        <w:tab/>
        <w:t>Time Lines</w:t>
      </w:r>
      <w:bookmarkEnd w:id="23"/>
    </w:p>
    <w:p w14:paraId="615204E3" w14:textId="77777777" w:rsidR="005A6BF5" w:rsidRDefault="00000000">
      <w:pPr>
        <w:pStyle w:val="berschrift2"/>
      </w:pPr>
      <w:bookmarkStart w:id="24" w:name="_Toc211849806"/>
      <w:r>
        <w:t>2.1</w:t>
      </w:r>
      <w:r>
        <w:tab/>
        <w:t>Expected Output and Time scale</w:t>
      </w:r>
      <w:bookmarkEnd w:id="24"/>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861"/>
        <w:gridCol w:w="980"/>
        <w:gridCol w:w="1060"/>
        <w:gridCol w:w="2801"/>
      </w:tblGrid>
      <w:tr w:rsidR="005A6BF5" w14:paraId="6779D1CF" w14:textId="77777777">
        <w:trPr>
          <w:trHeight w:val="167"/>
        </w:trPr>
        <w:tc>
          <w:tcPr>
            <w:tcW w:w="9937" w:type="dxa"/>
            <w:gridSpan w:val="6"/>
            <w:shd w:val="clear" w:color="auto" w:fill="D9D9D9"/>
            <w:tcMar>
              <w:left w:w="57" w:type="dxa"/>
              <w:right w:w="57" w:type="dxa"/>
            </w:tcMar>
            <w:vAlign w:val="center"/>
          </w:tcPr>
          <w:p w14:paraId="22927406" w14:textId="77777777" w:rsidR="005A6BF5" w:rsidRDefault="00000000">
            <w:pPr>
              <w:keepNext/>
              <w:keepLines/>
              <w:overflowPunct w:val="0"/>
              <w:autoSpaceDE w:val="0"/>
              <w:autoSpaceDN w:val="0"/>
              <w:adjustRightInd w:val="0"/>
              <w:spacing w:after="0"/>
              <w:ind w:right="-99"/>
              <w:jc w:val="center"/>
              <w:textAlignment w:val="baseline"/>
              <w:rPr>
                <w:rFonts w:ascii="Arial" w:eastAsia="MS Mincho" w:hAnsi="Arial"/>
                <w:b/>
                <w:sz w:val="16"/>
                <w:szCs w:val="16"/>
                <w:lang w:eastAsia="en-GB"/>
              </w:rPr>
            </w:pPr>
            <w:r>
              <w:rPr>
                <w:rFonts w:ascii="Arial" w:eastAsia="MS Mincho" w:hAnsi="Arial"/>
                <w:b/>
                <w:sz w:val="16"/>
                <w:szCs w:val="16"/>
                <w:lang w:eastAsia="en-GB"/>
              </w:rPr>
              <w:t xml:space="preserve">New specifications </w:t>
            </w:r>
            <w:r>
              <w:rPr>
                <w:rFonts w:ascii="Arial" w:eastAsia="MS Mincho" w:hAnsi="Arial"/>
                <w:i/>
                <w:sz w:val="16"/>
                <w:szCs w:val="16"/>
                <w:lang w:eastAsia="en-GB"/>
              </w:rPr>
              <w:t>{One line per specification. Create/delete lines as needed}</w:t>
            </w:r>
          </w:p>
        </w:tc>
      </w:tr>
      <w:tr w:rsidR="005A6BF5" w14:paraId="03EC4882" w14:textId="77777777">
        <w:trPr>
          <w:trHeight w:val="344"/>
        </w:trPr>
        <w:tc>
          <w:tcPr>
            <w:tcW w:w="1115" w:type="dxa"/>
            <w:shd w:val="clear" w:color="auto" w:fill="D9D9D9"/>
            <w:tcMar>
              <w:left w:w="57" w:type="dxa"/>
              <w:right w:w="57" w:type="dxa"/>
            </w:tcMar>
            <w:vAlign w:val="center"/>
          </w:tcPr>
          <w:p w14:paraId="4772E4EA"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000000">
            <w:pPr>
              <w:overflowPunct w:val="0"/>
              <w:autoSpaceDE w:val="0"/>
              <w:autoSpaceDN w:val="0"/>
              <w:adjustRightInd w:val="0"/>
              <w:spacing w:after="0"/>
              <w:ind w:right="-99"/>
              <w:textAlignment w:val="baseline"/>
              <w:rPr>
                <w:rFonts w:ascii="Arial" w:eastAsia="MS Mincho" w:hAnsi="Arial" w:cs="Arial"/>
                <w:lang w:eastAsia="en-GB"/>
              </w:rPr>
            </w:pPr>
            <w:r>
              <w:rPr>
                <w:rFonts w:ascii="Arial" w:eastAsia="MS Mincho" w:hAnsi="Arial" w:cs="Arial"/>
                <w:sz w:val="16"/>
                <w:szCs w:val="16"/>
                <w:lang w:eastAsia="en-GB"/>
              </w:rPr>
              <w:t>TS/TR number</w:t>
            </w:r>
          </w:p>
        </w:tc>
        <w:tc>
          <w:tcPr>
            <w:tcW w:w="2861" w:type="dxa"/>
            <w:shd w:val="clear" w:color="auto" w:fill="D9D9D9"/>
            <w:tcMar>
              <w:left w:w="57" w:type="dxa"/>
              <w:right w:w="57" w:type="dxa"/>
            </w:tcMar>
            <w:vAlign w:val="center"/>
          </w:tcPr>
          <w:p w14:paraId="2061766E"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Title</w:t>
            </w:r>
          </w:p>
        </w:tc>
        <w:tc>
          <w:tcPr>
            <w:tcW w:w="980" w:type="dxa"/>
            <w:shd w:val="clear" w:color="auto" w:fill="D9D9D9"/>
            <w:tcMar>
              <w:left w:w="57" w:type="dxa"/>
              <w:right w:w="57" w:type="dxa"/>
            </w:tcMar>
            <w:vAlign w:val="center"/>
          </w:tcPr>
          <w:p w14:paraId="56090B1D"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For info </w:t>
            </w:r>
            <w:r>
              <w:rPr>
                <w:rFonts w:ascii="Arial" w:eastAsia="MS Mincho" w:hAnsi="Arial" w:cs="Arial"/>
                <w:sz w:val="16"/>
                <w:szCs w:val="16"/>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For approval at TSG#</w:t>
            </w:r>
          </w:p>
        </w:tc>
        <w:tc>
          <w:tcPr>
            <w:tcW w:w="2798" w:type="dxa"/>
            <w:shd w:val="clear" w:color="auto" w:fill="D9D9D9"/>
            <w:tcMar>
              <w:left w:w="57" w:type="dxa"/>
              <w:right w:w="57" w:type="dxa"/>
            </w:tcMar>
            <w:vAlign w:val="center"/>
          </w:tcPr>
          <w:p w14:paraId="6DE4F733"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Remarks</w:t>
            </w:r>
          </w:p>
        </w:tc>
      </w:tr>
      <w:tr w:rsidR="005A6BF5" w14:paraId="60891233" w14:textId="77777777">
        <w:trPr>
          <w:trHeight w:val="264"/>
        </w:trPr>
        <w:tc>
          <w:tcPr>
            <w:tcW w:w="1115" w:type="dxa"/>
            <w:vAlign w:val="center"/>
          </w:tcPr>
          <w:p w14:paraId="1AA642C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ja-JP"/>
              </w:rPr>
              <w:t>E</w:t>
            </w:r>
            <w:r>
              <w:rPr>
                <w:rFonts w:eastAsia="MS Mincho" w:hint="eastAsia"/>
                <w:i/>
                <w:sz w:val="18"/>
                <w:szCs w:val="18"/>
                <w:lang w:eastAsia="ja-JP"/>
              </w:rPr>
              <w:t xml:space="preserve">xternal </w:t>
            </w:r>
            <w:r>
              <w:rPr>
                <w:rFonts w:eastAsia="MS Mincho"/>
                <w:i/>
                <w:sz w:val="18"/>
                <w:szCs w:val="18"/>
                <w:lang w:eastAsia="en-GB"/>
              </w:rPr>
              <w:t>TR</w:t>
            </w:r>
          </w:p>
        </w:tc>
        <w:tc>
          <w:tcPr>
            <w:tcW w:w="1120" w:type="dxa"/>
            <w:vAlign w:val="center"/>
          </w:tcPr>
          <w:p w14:paraId="775C6B7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 xml:space="preserve">38.9XX </w:t>
            </w:r>
          </w:p>
        </w:tc>
        <w:tc>
          <w:tcPr>
            <w:tcW w:w="2861" w:type="dxa"/>
            <w:vAlign w:val="center"/>
          </w:tcPr>
          <w:p w14:paraId="2F937D49" w14:textId="77777777" w:rsidR="005A6BF5" w:rsidRDefault="00000000">
            <w:pPr>
              <w:overflowPunct w:val="0"/>
              <w:autoSpaceDE w:val="0"/>
              <w:autoSpaceDN w:val="0"/>
              <w:adjustRightInd w:val="0"/>
              <w:spacing w:after="0"/>
              <w:textAlignment w:val="baseline"/>
              <w:rPr>
                <w:rFonts w:eastAsia="MS Mincho"/>
                <w:i/>
                <w:color w:val="FF0000"/>
                <w:sz w:val="18"/>
                <w:szCs w:val="18"/>
                <w:lang w:eastAsia="en-GB"/>
              </w:rPr>
            </w:pPr>
            <w:r>
              <w:rPr>
                <w:rFonts w:eastAsia="MS Mincho"/>
                <w:iCs/>
                <w:sz w:val="18"/>
                <w:szCs w:val="18"/>
                <w:lang w:eastAsia="en-GB"/>
              </w:rPr>
              <w:t>Study on 6G Radio</w:t>
            </w:r>
          </w:p>
        </w:tc>
        <w:tc>
          <w:tcPr>
            <w:tcW w:w="980" w:type="dxa"/>
            <w:vAlign w:val="center"/>
          </w:tcPr>
          <w:p w14:paraId="483A3741"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TSG#115</w:t>
            </w:r>
          </w:p>
        </w:tc>
        <w:tc>
          <w:tcPr>
            <w:tcW w:w="1060" w:type="dxa"/>
            <w:vAlign w:val="center"/>
          </w:tcPr>
          <w:p w14:paraId="7C669B5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TSG#116</w:t>
            </w:r>
          </w:p>
        </w:tc>
        <w:tc>
          <w:tcPr>
            <w:tcW w:w="2798" w:type="dxa"/>
            <w:vAlign w:val="center"/>
          </w:tcPr>
          <w:p w14:paraId="07634E6D" w14:textId="77777777" w:rsidR="005A6BF5" w:rsidRDefault="00000000">
            <w:pPr>
              <w:overflowPunct w:val="0"/>
              <w:autoSpaceDE w:val="0"/>
              <w:autoSpaceDN w:val="0"/>
              <w:adjustRightInd w:val="0"/>
              <w:spacing w:after="0"/>
              <w:textAlignment w:val="baseline"/>
              <w:rPr>
                <w:rFonts w:eastAsia="MS Mincho"/>
                <w:i/>
                <w:sz w:val="18"/>
                <w:szCs w:val="18"/>
                <w:lang w:eastAsia="ja-JP"/>
              </w:rPr>
            </w:pPr>
            <w:r>
              <w:rPr>
                <w:rFonts w:eastAsia="MS Mincho" w:hint="eastAsia"/>
                <w:i/>
                <w:sz w:val="18"/>
                <w:szCs w:val="18"/>
                <w:lang w:eastAsia="ja-JP"/>
              </w:rPr>
              <w:t>This TR is led by RAN</w:t>
            </w:r>
          </w:p>
          <w:p w14:paraId="07C46705" w14:textId="77777777" w:rsidR="005A6BF5" w:rsidRDefault="00000000">
            <w:pPr>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p w14:paraId="14B0DFD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ja-JP"/>
              </w:rPr>
            </w:pPr>
            <w:r>
              <w:rPr>
                <w:rFonts w:eastAsia="MS Mincho"/>
                <w:i/>
                <w:sz w:val="18"/>
                <w:szCs w:val="18"/>
                <w:lang w:eastAsia="ja-JP"/>
              </w:rPr>
              <w:t>Note: The pCR(s) to this TR will be provided by RAN WGs at the end of the SI.</w:t>
            </w:r>
          </w:p>
        </w:tc>
      </w:tr>
      <w:tr w:rsidR="005A6BF5" w14:paraId="12850137" w14:textId="77777777">
        <w:trPr>
          <w:trHeight w:val="264"/>
        </w:trPr>
        <w:tc>
          <w:tcPr>
            <w:tcW w:w="1115" w:type="dxa"/>
            <w:vAlign w:val="center"/>
          </w:tcPr>
          <w:p w14:paraId="058C24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6C5FBF5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03BA1AE"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Cs/>
                <w:sz w:val="18"/>
                <w:szCs w:val="18"/>
                <w:lang w:eastAsia="en-GB"/>
              </w:rPr>
              <w:t>Study on 6G Radio RAN1 aspects</w:t>
            </w:r>
          </w:p>
        </w:tc>
        <w:tc>
          <w:tcPr>
            <w:tcW w:w="980" w:type="dxa"/>
            <w:vAlign w:val="center"/>
          </w:tcPr>
          <w:p w14:paraId="7AB651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TSG#114</w:t>
            </w:r>
          </w:p>
        </w:tc>
        <w:tc>
          <w:tcPr>
            <w:tcW w:w="1060" w:type="dxa"/>
            <w:vAlign w:val="center"/>
          </w:tcPr>
          <w:p w14:paraId="3F6070D0"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TSG#115</w:t>
            </w:r>
          </w:p>
        </w:tc>
        <w:tc>
          <w:tcPr>
            <w:tcW w:w="2798" w:type="dxa"/>
            <w:vAlign w:val="center"/>
          </w:tcPr>
          <w:p w14:paraId="71D4BE1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1</w:t>
            </w:r>
          </w:p>
          <w:p w14:paraId="098D7317"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tc>
      </w:tr>
      <w:tr w:rsidR="005A6BF5" w14:paraId="3F389764" w14:textId="77777777">
        <w:trPr>
          <w:trHeight w:val="264"/>
        </w:trPr>
        <w:tc>
          <w:tcPr>
            <w:tcW w:w="1115" w:type="dxa"/>
            <w:vAlign w:val="center"/>
          </w:tcPr>
          <w:p w14:paraId="138C55E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09C74360"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C707AEA"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RAN2 aspects</w:t>
            </w:r>
          </w:p>
        </w:tc>
        <w:tc>
          <w:tcPr>
            <w:tcW w:w="980" w:type="dxa"/>
            <w:vAlign w:val="center"/>
          </w:tcPr>
          <w:p w14:paraId="42282FF6"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1AC4B8C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07F0631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2</w:t>
            </w:r>
          </w:p>
          <w:p w14:paraId="2C1510F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Chai, Li, China Mobile, chaili@chinamobile.com</w:t>
            </w:r>
          </w:p>
        </w:tc>
      </w:tr>
      <w:tr w:rsidR="005A6BF5" w14:paraId="25E1ABFF" w14:textId="77777777">
        <w:trPr>
          <w:trHeight w:val="264"/>
        </w:trPr>
        <w:tc>
          <w:tcPr>
            <w:tcW w:w="1115" w:type="dxa"/>
            <w:vAlign w:val="center"/>
          </w:tcPr>
          <w:p w14:paraId="7914B1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29FD2EDF"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70FBF381"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RAN3 aspects</w:t>
            </w:r>
          </w:p>
        </w:tc>
        <w:tc>
          <w:tcPr>
            <w:tcW w:w="980" w:type="dxa"/>
            <w:vAlign w:val="center"/>
          </w:tcPr>
          <w:p w14:paraId="0CB99B8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4790EAC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1D8ABD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3</w:t>
            </w:r>
          </w:p>
          <w:p w14:paraId="6EA75E83"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Kulakov, Alexey, Vodafone, Alexey.Kulakov1@vodafone.com</w:t>
            </w:r>
          </w:p>
        </w:tc>
      </w:tr>
      <w:tr w:rsidR="005A6BF5" w14:paraId="042F839F" w14:textId="77777777">
        <w:trPr>
          <w:trHeight w:val="264"/>
        </w:trPr>
        <w:tc>
          <w:tcPr>
            <w:tcW w:w="1115" w:type="dxa"/>
            <w:vAlign w:val="center"/>
          </w:tcPr>
          <w:p w14:paraId="5D90186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7C04D4D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60657F56"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RAN4 aspects</w:t>
            </w:r>
          </w:p>
        </w:tc>
        <w:tc>
          <w:tcPr>
            <w:tcW w:w="980" w:type="dxa"/>
            <w:vAlign w:val="center"/>
          </w:tcPr>
          <w:p w14:paraId="30D2FA9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28E4E98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70DF6BA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w:t>
            </w:r>
            <w:r>
              <w:rPr>
                <w:rFonts w:eastAsia="MS Mincho" w:hint="eastAsia"/>
                <w:i/>
                <w:sz w:val="18"/>
                <w:szCs w:val="18"/>
                <w:lang w:eastAsia="ja-JP"/>
              </w:rPr>
              <w:t>N4</w:t>
            </w:r>
          </w:p>
          <w:p w14:paraId="4631EBCA"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Schumacher, Joseph, AT&amp;T, jq304t@att.com</w:t>
            </w:r>
          </w:p>
        </w:tc>
      </w:tr>
    </w:tbl>
    <w:p w14:paraId="2DD91912" w14:textId="77777777" w:rsidR="005A6BF5" w:rsidRDefault="005A6BF5">
      <w:pPr>
        <w:rPr>
          <w:i/>
          <w:iCs/>
          <w:color w:val="FF0000"/>
        </w:rPr>
      </w:pPr>
    </w:p>
    <w:p w14:paraId="7CA384C1" w14:textId="77777777" w:rsidR="005A6BF5" w:rsidRDefault="00000000">
      <w:pPr>
        <w:rPr>
          <w:i/>
          <w:iCs/>
          <w:color w:val="FF0000"/>
        </w:rPr>
      </w:pPr>
      <w:r>
        <w:rPr>
          <w:i/>
          <w:iCs/>
          <w:color w:val="FF0000"/>
        </w:rPr>
        <w:t>Editor’s note: TSG#115: March 2027, TSG#116 June 2027</w:t>
      </w:r>
    </w:p>
    <w:p w14:paraId="2828C950" w14:textId="77777777" w:rsidR="005A6BF5" w:rsidRDefault="00000000">
      <w:pPr>
        <w:pStyle w:val="berschrift2"/>
      </w:pPr>
      <w:bookmarkStart w:id="25" w:name="_Toc211849807"/>
      <w:r>
        <w:t>2.2</w:t>
      </w:r>
      <w:r>
        <w:tab/>
        <w:t>Interim Milestone</w:t>
      </w:r>
      <w:bookmarkEnd w:id="25"/>
    </w:p>
    <w:p w14:paraId="3FBFDCCD" w14:textId="77777777" w:rsidR="005A6BF5" w:rsidRDefault="00000000">
      <w:pPr>
        <w:keepLines/>
        <w:rPr>
          <w:b/>
          <w:bCs/>
          <w:color w:val="000000" w:themeColor="text1"/>
          <w:u w:val="single"/>
        </w:rPr>
      </w:pPr>
      <w:r>
        <w:rPr>
          <w:b/>
          <w:bCs/>
          <w:color w:val="000000" w:themeColor="text1"/>
          <w:u w:val="single"/>
        </w:rPr>
        <w:t xml:space="preserve">TSG#112 (June/2026): </w:t>
      </w:r>
    </w:p>
    <w:p w14:paraId="3E867D0A" w14:textId="77777777" w:rsidR="005A6BF5" w:rsidRDefault="00000000">
      <w:pPr>
        <w:spacing w:after="120"/>
        <w:rPr>
          <w:bCs/>
        </w:rPr>
      </w:pPr>
      <w:r>
        <w:rPr>
          <w:bCs/>
        </w:rPr>
        <w:t>RAN3 to provide interim study results to allow TSGs to make a decision on:</w:t>
      </w:r>
    </w:p>
    <w:p w14:paraId="4877B6EF"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RAN-CN interface: P2P vs SBI</w:t>
      </w:r>
    </w:p>
    <w:p w14:paraId="33B1C18C"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 internal interfaces: CU-DU split, CP-UP split.</w:t>
      </w:r>
    </w:p>
    <w:p w14:paraId="455ADFB7" w14:textId="77777777" w:rsidR="005A6BF5" w:rsidRDefault="00000000">
      <w:pPr>
        <w:spacing w:after="0"/>
        <w:rPr>
          <w:rFonts w:ascii="Arial" w:hAnsi="Arial"/>
          <w:sz w:val="36"/>
        </w:rPr>
      </w:pPr>
      <w:r>
        <w:br w:type="page"/>
      </w:r>
    </w:p>
    <w:p w14:paraId="4A4550BD" w14:textId="77777777" w:rsidR="005A6BF5" w:rsidRDefault="00000000">
      <w:pPr>
        <w:pStyle w:val="berschrift1"/>
      </w:pPr>
      <w:bookmarkStart w:id="26" w:name="_Toc211849808"/>
      <w:r>
        <w:lastRenderedPageBreak/>
        <w:t>3</w:t>
      </w:r>
      <w:r>
        <w:tab/>
        <w:t>References</w:t>
      </w:r>
      <w:bookmarkEnd w:id="26"/>
    </w:p>
    <w:p w14:paraId="603733A8" w14:textId="77777777" w:rsidR="005A6BF5" w:rsidRDefault="00000000">
      <w:r>
        <w:t>The following documents contain provisions which, through reference in this text, constitute provisions of the present document.</w:t>
      </w:r>
    </w:p>
    <w:p w14:paraId="40C59B6F" w14:textId="77777777" w:rsidR="005A6BF5" w:rsidRDefault="00000000">
      <w:pPr>
        <w:pStyle w:val="B1"/>
      </w:pPr>
      <w:r>
        <w:t>-</w:t>
      </w:r>
      <w:r>
        <w:tab/>
        <w:t>References are either specific (identified by date of publication, edition number, version number, etc.) or non</w:t>
      </w:r>
      <w:r>
        <w:noBreakHyphen/>
        <w:t>specific.</w:t>
      </w:r>
    </w:p>
    <w:p w14:paraId="77E8BE46" w14:textId="77777777" w:rsidR="005A6BF5" w:rsidRDefault="00000000">
      <w:pPr>
        <w:pStyle w:val="B1"/>
      </w:pPr>
      <w:r>
        <w:t>-</w:t>
      </w:r>
      <w:r>
        <w:tab/>
        <w:t>For a specific reference, subsequent revisions do not apply.</w:t>
      </w:r>
    </w:p>
    <w:p w14:paraId="36D8722D" w14:textId="77777777" w:rsidR="005A6B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000000">
      <w:pPr>
        <w:pStyle w:val="EX"/>
      </w:pPr>
      <w:r>
        <w:t>[1]</w:t>
      </w:r>
      <w:r>
        <w:tab/>
        <w:t>3GPP TR 21.905: "Vocabulary for 3GPP Specifications".</w:t>
      </w:r>
    </w:p>
    <w:p w14:paraId="40CFE049" w14:textId="77777777" w:rsidR="005A6BF5" w:rsidRDefault="00000000">
      <w:pPr>
        <w:pStyle w:val="EX"/>
        <w:rPr>
          <w:lang w:eastAsia="ja-JP"/>
        </w:rPr>
      </w:pPr>
      <w:r>
        <w:t xml:space="preserve">[2] </w:t>
      </w:r>
      <w:r>
        <w:tab/>
      </w:r>
      <w:r>
        <w:rPr>
          <w:lang w:eastAsia="ja-JP"/>
        </w:rPr>
        <w:t xml:space="preserve">3GPP RP-252912: “New SID: Study on 6G Radio” </w:t>
      </w:r>
    </w:p>
    <w:p w14:paraId="01DC324E" w14:textId="77777777" w:rsidR="005A6BF5" w:rsidRDefault="00000000">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000000">
      <w:pPr>
        <w:pStyle w:val="berschrift1"/>
      </w:pPr>
      <w:bookmarkStart w:id="28" w:name="definitions"/>
      <w:bookmarkStart w:id="29" w:name="_Toc211849809"/>
      <w:bookmarkEnd w:id="28"/>
      <w:r>
        <w:t>4</w:t>
      </w:r>
      <w:r>
        <w:tab/>
        <w:t>Definitions of terms, symbols and abbreviations</w:t>
      </w:r>
      <w:bookmarkEnd w:id="29"/>
    </w:p>
    <w:p w14:paraId="66C39385" w14:textId="77777777" w:rsidR="005A6BF5" w:rsidRDefault="00000000">
      <w:pPr>
        <w:pStyle w:val="berschrift2"/>
      </w:pPr>
      <w:bookmarkStart w:id="30" w:name="_Toc211849810"/>
      <w:r>
        <w:t>4.1</w:t>
      </w:r>
      <w:r>
        <w:tab/>
        <w:t>Terms</w:t>
      </w:r>
      <w:bookmarkEnd w:id="30"/>
    </w:p>
    <w:p w14:paraId="77FF3BE4" w14:textId="77777777" w:rsidR="005A6BF5" w:rsidRDefault="00000000">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000000">
      <w:r>
        <w:rPr>
          <w:b/>
        </w:rPr>
        <w:t>example:</w:t>
      </w:r>
      <w:r>
        <w:t xml:space="preserve"> text used to clarify abstract rules by applying them literally.</w:t>
      </w:r>
    </w:p>
    <w:p w14:paraId="249B6CB2" w14:textId="77777777" w:rsidR="005A6BF5" w:rsidRDefault="00000000">
      <w:pPr>
        <w:pStyle w:val="berschrift2"/>
      </w:pPr>
      <w:bookmarkStart w:id="31" w:name="_Toc211849811"/>
      <w:r>
        <w:t>4.2</w:t>
      </w:r>
      <w:r>
        <w:tab/>
        <w:t>Symbols</w:t>
      </w:r>
      <w:bookmarkEnd w:id="31"/>
    </w:p>
    <w:p w14:paraId="79A5A9D9" w14:textId="77777777" w:rsidR="005A6BF5" w:rsidRDefault="00000000">
      <w:pPr>
        <w:keepNext/>
      </w:pPr>
      <w:r>
        <w:t>For the purposes of the present document, the following symbols apply:</w:t>
      </w:r>
    </w:p>
    <w:p w14:paraId="6371EB15" w14:textId="77777777" w:rsidR="005A6BF5" w:rsidRDefault="00000000">
      <w:pPr>
        <w:pStyle w:val="EW"/>
      </w:pPr>
      <w:r>
        <w:t>&lt;symbol&gt;</w:t>
      </w:r>
      <w:r>
        <w:tab/>
        <w:t>&lt;Explanation&gt;</w:t>
      </w:r>
    </w:p>
    <w:p w14:paraId="24546B35" w14:textId="77777777" w:rsidR="005A6BF5" w:rsidRDefault="005A6BF5">
      <w:pPr>
        <w:pStyle w:val="EW"/>
      </w:pPr>
    </w:p>
    <w:p w14:paraId="55A19D47" w14:textId="77777777" w:rsidR="005A6BF5" w:rsidRDefault="00000000">
      <w:pPr>
        <w:pStyle w:val="berschrift2"/>
      </w:pPr>
      <w:bookmarkStart w:id="32" w:name="_Toc211849812"/>
      <w:r>
        <w:t>4.3</w:t>
      </w:r>
      <w:r>
        <w:tab/>
        <w:t>Abbreviations</w:t>
      </w:r>
      <w:bookmarkEnd w:id="32"/>
    </w:p>
    <w:p w14:paraId="341BA282" w14:textId="77777777" w:rsidR="005A6BF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7777777" w:rsidR="005A6BF5" w:rsidRDefault="00000000">
      <w:pPr>
        <w:pStyle w:val="EW"/>
      </w:pPr>
      <w:r>
        <w:t>&lt;ABBREVIATION&gt;</w:t>
      </w:r>
      <w:r>
        <w:tab/>
        <w:t>&lt;Expansion&gt;</w:t>
      </w:r>
    </w:p>
    <w:p w14:paraId="6D06BB65" w14:textId="77777777" w:rsidR="005A6BF5" w:rsidRDefault="005A6BF5">
      <w:pPr>
        <w:pStyle w:val="EW"/>
      </w:pPr>
    </w:p>
    <w:p w14:paraId="364FF832" w14:textId="77777777" w:rsidR="005A6BF5" w:rsidRDefault="00000000">
      <w:pPr>
        <w:pStyle w:val="berschrift1"/>
      </w:pPr>
      <w:bookmarkStart w:id="33" w:name="clause4"/>
      <w:bookmarkStart w:id="34" w:name="_Toc211849813"/>
      <w:bookmarkEnd w:id="33"/>
      <w:r>
        <w:t>5</w:t>
      </w:r>
      <w:r>
        <w:tab/>
      </w:r>
      <w:r>
        <w:rPr>
          <w:rFonts w:hint="eastAsia"/>
        </w:rPr>
        <w:t>Objectives and requirements</w:t>
      </w:r>
      <w:bookmarkEnd w:id="34"/>
    </w:p>
    <w:p w14:paraId="34F15C39" w14:textId="77777777" w:rsidR="005A6BF5" w:rsidRDefault="00000000">
      <w:pPr>
        <w:rPr>
          <w:i/>
          <w:iCs/>
          <w:color w:val="FF0000"/>
        </w:rPr>
      </w:pPr>
      <w:r>
        <w:rPr>
          <w:i/>
          <w:iCs/>
          <w:color w:val="FF0000"/>
        </w:rPr>
        <w:t>Editor’s note: The detailed objectives of the study are:</w:t>
      </w:r>
    </w:p>
    <w:p w14:paraId="2A6BCA2E" w14:textId="77777777" w:rsidR="005A6BF5" w:rsidRDefault="00000000">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000000">
      <w:pPr>
        <w:pStyle w:val="berschrift2"/>
      </w:pPr>
      <w:bookmarkStart w:id="35" w:name="_Toc211849814"/>
      <w:r>
        <w:t>5.1</w:t>
      </w:r>
      <w:r>
        <w:tab/>
        <w:t>General Principles</w:t>
      </w:r>
      <w:bookmarkEnd w:id="35"/>
    </w:p>
    <w:p w14:paraId="270899B7" w14:textId="77777777" w:rsidR="00E84071" w:rsidRPr="00AF49FD" w:rsidRDefault="00E84071" w:rsidP="00E84071">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0FFDB662" w14:textId="77777777" w:rsidR="00E84071" w:rsidRPr="0099605A" w:rsidRDefault="00E84071" w:rsidP="00E84071">
      <w:pPr>
        <w:widowControl w:val="0"/>
        <w:spacing w:before="120" w:line="276" w:lineRule="auto"/>
        <w:rPr>
          <w:rFonts w:cs="Calibri"/>
        </w:rPr>
      </w:pPr>
      <w:r w:rsidRPr="0099605A">
        <w:rPr>
          <w:rFonts w:cs="Calibri"/>
        </w:rPr>
        <w:lastRenderedPageBreak/>
        <w:t>The 6G architecture shall allow for virtualized and/or cloud-based implementations of 6G RAN functionality.</w:t>
      </w:r>
      <w:r>
        <w:rPr>
          <w:rFonts w:cs="Calibri"/>
        </w:rPr>
        <w:t xml:space="preserve"> [FFS]</w:t>
      </w:r>
    </w:p>
    <w:p w14:paraId="74857E16" w14:textId="77777777" w:rsidR="005A6BF5" w:rsidRDefault="00000000">
      <w:pPr>
        <w:pStyle w:val="berschrift2"/>
      </w:pPr>
      <w:bookmarkStart w:id="36" w:name="_Toc211849815"/>
      <w:r>
        <w:t>5.2</w:t>
      </w:r>
      <w:r>
        <w:tab/>
        <w:t>Deployment Scenarios</w:t>
      </w:r>
      <w:bookmarkEnd w:id="36"/>
    </w:p>
    <w:p w14:paraId="40430D1A" w14:textId="77777777" w:rsidR="005A6BF5" w:rsidRDefault="00000000">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3DFD63F6" w14:textId="77777777" w:rsidR="00E84071" w:rsidRDefault="00E84071" w:rsidP="00E84071">
      <w:pPr>
        <w:widowControl w:val="0"/>
        <w:spacing w:line="276" w:lineRule="auto"/>
        <w:rPr>
          <w:rFonts w:cs="Calibri"/>
        </w:rPr>
      </w:pPr>
      <w:r w:rsidRPr="00362473">
        <w:rPr>
          <w:rFonts w:cs="Calibri"/>
        </w:rPr>
        <w:t xml:space="preserve">The 6G RAN architecture shall strive to support the deployment scenarios defined in TR 38.914. </w:t>
      </w:r>
    </w:p>
    <w:p w14:paraId="3CF0A524"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76FC2892"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p w14:paraId="675A62B4" w14:textId="4FDE0F10" w:rsidR="005A6BF5" w:rsidRDefault="00000000">
      <w:pPr>
        <w:pStyle w:val="berschrift2"/>
      </w:pPr>
      <w:bookmarkStart w:id="37" w:name="_Toc211849816"/>
      <w:r>
        <w:t>5.3</w:t>
      </w:r>
      <w:r>
        <w:tab/>
        <w:t xml:space="preserve">Overall RAN </w:t>
      </w:r>
      <w:r>
        <w:rPr>
          <w:rFonts w:eastAsia="SimSun" w:hint="eastAsia"/>
          <w:lang w:val="en-US" w:eastAsia="zh-CN"/>
        </w:rPr>
        <w:t>A</w:t>
      </w:r>
      <w:r>
        <w:t>rchitecture</w:t>
      </w:r>
      <w:bookmarkEnd w:id="37"/>
    </w:p>
    <w:p w14:paraId="11897F71" w14:textId="50CE7BEC" w:rsidR="005A6BF5" w:rsidRDefault="00000000">
      <w:pPr>
        <w:rPr>
          <w:i/>
          <w:iCs/>
          <w:color w:val="FF0000"/>
        </w:rPr>
      </w:pPr>
      <w:r>
        <w:rPr>
          <w:i/>
          <w:iCs/>
          <w:color w:val="FF0000"/>
        </w:rPr>
        <w:t>Editor’s note: The logical architecture can be captured here and should include the entire architecture including possible influence from existing and new services</w:t>
      </w:r>
      <w:r w:rsidR="003231EE">
        <w:rPr>
          <w:rFonts w:eastAsia="SimSun"/>
          <w:i/>
          <w:iCs/>
          <w:color w:val="FF0000"/>
          <w:lang w:val="en-US" w:eastAsia="zh-CN"/>
        </w:rPr>
        <w:t>.</w:t>
      </w:r>
    </w:p>
    <w:p w14:paraId="62EAC2AD" w14:textId="77777777" w:rsidR="005A6BF5" w:rsidRDefault="00000000">
      <w:pPr>
        <w:pStyle w:val="berschrift3"/>
      </w:pPr>
      <w:bookmarkStart w:id="38" w:name="_Toc211849817"/>
      <w:bookmarkStart w:id="39" w:name="_Hlk210295221"/>
      <w:r>
        <w:t>5.3.1</w:t>
      </w:r>
      <w:r>
        <w:tab/>
        <w:t>RAN-CN Functional Split</w:t>
      </w:r>
      <w:bookmarkEnd w:id="38"/>
      <w:r>
        <w:t> </w:t>
      </w:r>
    </w:p>
    <w:bookmarkEnd w:id="39"/>
    <w:p w14:paraId="633B62A1" w14:textId="77777777" w:rsidR="005A6BF5" w:rsidRDefault="00000000">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8439706" w14:textId="77777777" w:rsidR="005A6BF5" w:rsidRDefault="00000000">
      <w:pPr>
        <w:pStyle w:val="berschrift3"/>
      </w:pPr>
      <w:bookmarkStart w:id="40" w:name="_Toc211849818"/>
      <w:r>
        <w:t>5.3.2</w:t>
      </w:r>
      <w:r>
        <w:tab/>
        <w:t>RAN Functions</w:t>
      </w:r>
      <w:bookmarkEnd w:id="40"/>
    </w:p>
    <w:p w14:paraId="5405A788" w14:textId="77777777" w:rsidR="005A6BF5" w:rsidRDefault="00000000">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77F8EB0A" w14:textId="77777777" w:rsidR="005A6BF5" w:rsidRDefault="00000000">
      <w:pPr>
        <w:pStyle w:val="berschrift1"/>
      </w:pPr>
      <w:bookmarkStart w:id="41" w:name="_Toc211849819"/>
      <w:r>
        <w:t>6</w:t>
      </w:r>
      <w:r>
        <w:tab/>
      </w:r>
      <w:bookmarkStart w:id="42" w:name="_Hlk210293343"/>
      <w:r>
        <w:t>RAN Architecture and Interfaces</w:t>
      </w:r>
      <w:bookmarkEnd w:id="41"/>
      <w:bookmarkEnd w:id="42"/>
    </w:p>
    <w:p w14:paraId="235DC849" w14:textId="77777777" w:rsidR="005A6BF5" w:rsidRDefault="00000000">
      <w:pPr>
        <w:jc w:val="both"/>
        <w:rPr>
          <w:i/>
          <w:iCs/>
          <w:color w:val="FF0000"/>
        </w:rPr>
      </w:pPr>
      <w:r>
        <w:rPr>
          <w:i/>
          <w:iCs/>
          <w:color w:val="FF0000"/>
        </w:rPr>
        <w:t xml:space="preserve">Editor’s note: The aim of this section is to describe all aspects related to the Interfaces between RAN and CN. </w:t>
      </w:r>
    </w:p>
    <w:p w14:paraId="0B4E4C88" w14:textId="194E53A6" w:rsidR="005A6BF5" w:rsidRDefault="00000000">
      <w:pPr>
        <w:pStyle w:val="berschrift2"/>
      </w:pPr>
      <w:bookmarkStart w:id="43" w:name="_Toc211849820"/>
      <w:r>
        <w:t>6.</w:t>
      </w:r>
      <w:r>
        <w:rPr>
          <w:rFonts w:eastAsia="SimSun" w:hint="eastAsia"/>
          <w:lang w:val="en-US" w:eastAsia="zh-CN"/>
        </w:rPr>
        <w:t>1</w:t>
      </w:r>
      <w:r>
        <w:tab/>
      </w:r>
      <w:r>
        <w:tab/>
        <w:t xml:space="preserve">RAN-CN </w:t>
      </w:r>
      <w:r>
        <w:rPr>
          <w:rFonts w:eastAsia="SimSun" w:hint="eastAsia"/>
          <w:lang w:val="en-US" w:eastAsia="zh-CN"/>
        </w:rPr>
        <w:t>I</w:t>
      </w:r>
      <w:r>
        <w:t>nterface</w:t>
      </w:r>
      <w:bookmarkEnd w:id="43"/>
    </w:p>
    <w:p w14:paraId="55DABBBF" w14:textId="37882A4E" w:rsidR="005A6BF5" w:rsidRDefault="00000000">
      <w:pPr>
        <w:pStyle w:val="berschrift3"/>
      </w:pPr>
      <w:bookmarkStart w:id="44" w:name="_Toc211849821"/>
      <w:r>
        <w:t>6.</w:t>
      </w:r>
      <w:r>
        <w:rPr>
          <w:rFonts w:eastAsia="SimSun" w:hint="eastAsia"/>
          <w:lang w:val="en-US" w:eastAsia="zh-CN"/>
        </w:rPr>
        <w:t>1</w:t>
      </w:r>
      <w:r>
        <w:t>.1</w:t>
      </w:r>
      <w:r>
        <w:tab/>
        <w:t>General Principles</w:t>
      </w:r>
      <w:bookmarkEnd w:id="44"/>
      <w:r>
        <w:t xml:space="preserve"> </w:t>
      </w:r>
    </w:p>
    <w:p w14:paraId="43616D05" w14:textId="77777777" w:rsidR="005A6BF5" w:rsidRDefault="00000000">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EA0EBC" w:rsidRDefault="00A17F53" w:rsidP="00A17F53">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777777" w:rsidR="00A17F53" w:rsidRDefault="00A17F53" w:rsidP="00A17F53">
      <w:pPr>
        <w:pStyle w:val="B1"/>
        <w:rPr>
          <w:lang w:eastAsia="ja-JP"/>
        </w:rPr>
      </w:pPr>
      <w:r w:rsidRPr="00EA0EBC">
        <w:rPr>
          <w:lang w:eastAsia="ja-JP"/>
        </w:rPr>
        <w:t>-</w:t>
      </w:r>
      <w:r w:rsidRPr="00EA0EBC">
        <w:rPr>
          <w:lang w:eastAsia="ja-JP"/>
        </w:rPr>
        <w:tab/>
        <w:t>the 6G RAN-CN interface supports enhanced service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BA04278" w14:textId="5D0893EB" w:rsidR="005A6BF5" w:rsidRDefault="00000000">
      <w:pPr>
        <w:pStyle w:val="berschrift3"/>
      </w:pPr>
      <w:bookmarkStart w:id="45" w:name="_Toc211849822"/>
      <w:r>
        <w:lastRenderedPageBreak/>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45"/>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0E0B2594" w14:textId="77777777" w:rsidR="00A17F53" w:rsidRPr="007E0608" w:rsidRDefault="00A17F53" w:rsidP="00A17F53">
      <w:pPr>
        <w:pStyle w:val="B1"/>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p w14:paraId="1E22AD6B" w14:textId="761B0304" w:rsidR="005A6BF5" w:rsidRDefault="00000000">
      <w:pPr>
        <w:pStyle w:val="berschrift3"/>
      </w:pPr>
      <w:bookmarkStart w:id="46" w:name="_Toc211849823"/>
      <w:bookmarkStart w:id="47"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46"/>
    </w:p>
    <w:bookmarkEnd w:id="47"/>
    <w:p w14:paraId="3363A1B6" w14:textId="77777777" w:rsidR="005A6BF5" w:rsidRDefault="00000000">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103F93AB" w14:textId="7AB1F543" w:rsidR="005A6BF5" w:rsidRDefault="00000000">
      <w:pPr>
        <w:pStyle w:val="berschrift3"/>
      </w:pPr>
      <w:bookmarkStart w:id="48" w:name="_Toc211849824"/>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48"/>
    </w:p>
    <w:p w14:paraId="7210C4B6" w14:textId="35CB2CE5" w:rsidR="005A6BF5" w:rsidRDefault="00000000">
      <w:pPr>
        <w:jc w:val="both"/>
        <w:rPr>
          <w:rFonts w:eastAsia="SimSun"/>
          <w:i/>
          <w:iCs/>
          <w:color w:val="FF0000"/>
          <w:lang w:val="en-US" w:eastAsia="zh-CN"/>
        </w:rPr>
      </w:pPr>
      <w:r>
        <w:rPr>
          <w:i/>
          <w:iCs/>
          <w:color w:val="FF0000"/>
        </w:rPr>
        <w:t>Editor’s note: This chapter includes evaluation and comparison of RAN-CN interface options described in clause 6.</w:t>
      </w:r>
      <w:r>
        <w:rPr>
          <w:rFonts w:eastAsia="SimSun" w:hint="eastAsia"/>
          <w:i/>
          <w:iCs/>
          <w:color w:val="FF0000"/>
          <w:lang w:val="en-US" w:eastAsia="zh-CN"/>
        </w:rPr>
        <w:t>1</w:t>
      </w:r>
      <w:r>
        <w:rPr>
          <w:i/>
          <w:iCs/>
          <w:color w:val="FF0000"/>
        </w:rPr>
        <w:t>.3</w:t>
      </w:r>
      <w:r>
        <w:rPr>
          <w:rFonts w:eastAsia="SimSun" w:hint="eastAsia"/>
          <w:i/>
          <w:iCs/>
          <w:color w:val="FF0000"/>
          <w:lang w:val="en-US" w:eastAsia="zh-CN"/>
        </w:rPr>
        <w:t>.</w:t>
      </w:r>
    </w:p>
    <w:p w14:paraId="08575FCC" w14:textId="0FFD6EF3" w:rsidR="005A6BF5" w:rsidRDefault="00000000">
      <w:pPr>
        <w:pStyle w:val="berschrift2"/>
      </w:pPr>
      <w:bookmarkStart w:id="49" w:name="_Toc211849825"/>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49"/>
    </w:p>
    <w:p w14:paraId="1B02DB52" w14:textId="387888E7" w:rsidR="005A6BF5" w:rsidRDefault="00000000" w:rsidP="000F439A">
      <w:pPr>
        <w:jc w:val="both"/>
        <w:rPr>
          <w:i/>
          <w:iCs/>
          <w:color w:val="FF0000"/>
        </w:rPr>
      </w:pPr>
      <w:r>
        <w:rPr>
          <w:i/>
          <w:iCs/>
          <w:color w:val="FF0000"/>
        </w:rPr>
        <w:t>Editor’s Note: This chapter sh</w:t>
      </w:r>
      <w:r w:rsidR="00584F01">
        <w:rPr>
          <w:i/>
          <w:iCs/>
          <w:color w:val="FF0000"/>
        </w:rPr>
        <w:t>all</w:t>
      </w:r>
      <w:r>
        <w:rPr>
          <w:i/>
          <w:iCs/>
          <w:color w:val="FF0000"/>
        </w:rPr>
        <w:t xml:space="preserve"> comprehensively address study on CU-DU and CP-UP aspects including functional split considering interim milestone</w:t>
      </w:r>
      <w:r w:rsidR="000F439A">
        <w:rPr>
          <w:i/>
          <w:iCs/>
          <w:color w:val="FF0000"/>
        </w:rPr>
        <w:t xml:space="preserve"> </w:t>
      </w:r>
      <w:r w:rsidR="000F439A" w:rsidRPr="000F439A">
        <w:rPr>
          <w:i/>
          <w:iCs/>
          <w:color w:val="FF0000"/>
        </w:rPr>
        <w:t>TSG#112 (June/2026)</w:t>
      </w:r>
      <w:r w:rsidR="00584F01">
        <w:rPr>
          <w:i/>
          <w:iCs/>
          <w:color w:val="FF0000"/>
        </w:rPr>
        <w:t xml:space="preserve"> to take a decision during TSG#115: March 2027</w:t>
      </w:r>
    </w:p>
    <w:p w14:paraId="57A493D5" w14:textId="77777777" w:rsidR="005A6BF5" w:rsidRDefault="00000000">
      <w:pPr>
        <w:rPr>
          <w:rFonts w:eastAsia="SimSun"/>
          <w:i/>
          <w:iCs/>
          <w:color w:val="FF0000"/>
          <w:lang w:val="en-US" w:eastAsia="zh-CN"/>
        </w:rPr>
      </w:pPr>
      <w:r>
        <w:rPr>
          <w:i/>
          <w:iCs/>
          <w:color w:val="FF0000"/>
        </w:rPr>
        <w:t>Editor’s Note: This chapter should also address the interfaces between 6G RAN nodes (equivalent to Xn)</w:t>
      </w:r>
      <w:r>
        <w:rPr>
          <w:rFonts w:eastAsia="SimSun" w:hint="eastAsia"/>
          <w:i/>
          <w:iCs/>
          <w:color w:val="FF0000"/>
          <w:lang w:val="en-US" w:eastAsia="zh-CN"/>
        </w:rPr>
        <w:t>.</w:t>
      </w:r>
    </w:p>
    <w:p w14:paraId="02442583" w14:textId="105B5610" w:rsidR="005A6BF5" w:rsidRDefault="00000000">
      <w:pPr>
        <w:pStyle w:val="berschrift3"/>
      </w:pPr>
      <w:bookmarkStart w:id="50" w:name="_Toc211849826"/>
      <w:r>
        <w:t>6.</w:t>
      </w:r>
      <w:r w:rsidR="005A147C">
        <w:t>2</w:t>
      </w:r>
      <w:r>
        <w:t>.1</w:t>
      </w:r>
      <w:r>
        <w:tab/>
        <w:t>General Principles</w:t>
      </w:r>
      <w:bookmarkEnd w:id="50"/>
      <w:r>
        <w:t xml:space="preserve"> </w:t>
      </w:r>
    </w:p>
    <w:p w14:paraId="0B5FCA7D" w14:textId="77777777" w:rsidR="005A6BF5" w:rsidRDefault="00000000">
      <w:pPr>
        <w:jc w:val="both"/>
        <w:rPr>
          <w:i/>
          <w:iCs/>
          <w:color w:val="FF0000"/>
        </w:rPr>
      </w:pPr>
      <w:r>
        <w:rPr>
          <w:i/>
          <w:iCs/>
          <w:color w:val="FF0000"/>
        </w:rPr>
        <w:t>Editor’s note: The aim of this section is to describe general design principles and requirements for RAN Internal Interfaces</w:t>
      </w:r>
    </w:p>
    <w:p w14:paraId="74E7E438" w14:textId="77777777" w:rsidR="005A6BF5" w:rsidRDefault="00000000">
      <w:pPr>
        <w:pStyle w:val="berschrift1"/>
      </w:pPr>
      <w:bookmarkStart w:id="51" w:name="tsgNames"/>
      <w:bookmarkStart w:id="52" w:name="_Toc211849827"/>
      <w:bookmarkEnd w:id="51"/>
      <w:r>
        <w:t>7</w:t>
      </w:r>
      <w:r>
        <w:tab/>
        <w:t>AI/ML for RAN</w:t>
      </w:r>
      <w:bookmarkEnd w:id="52"/>
    </w:p>
    <w:p w14:paraId="7F2B1BC3" w14:textId="77777777" w:rsidR="005A6BF5" w:rsidRDefault="00000000">
      <w:pPr>
        <w:pStyle w:val="berschrift2"/>
      </w:pPr>
      <w:bookmarkStart w:id="53" w:name="_Toc211849828"/>
      <w:r>
        <w:t>7.1</w:t>
      </w:r>
      <w:r>
        <w:tab/>
        <w:t>AI/ML use cases</w:t>
      </w:r>
      <w:bookmarkEnd w:id="53"/>
    </w:p>
    <w:p w14:paraId="7C1CC065" w14:textId="77777777" w:rsidR="005A6BF5" w:rsidRDefault="00000000">
      <w:pPr>
        <w:rPr>
          <w:i/>
          <w:iCs/>
          <w:color w:val="FF0000"/>
        </w:rPr>
      </w:pPr>
      <w:r>
        <w:rPr>
          <w:i/>
          <w:iCs/>
          <w:color w:val="FF0000"/>
        </w:rPr>
        <w:t>Editor’s note: Identify Use Case(s) of interest (either existing or new) with compelling trade-off between e.g., performance, complexity, etc…</w:t>
      </w:r>
    </w:p>
    <w:p w14:paraId="760DD0FC" w14:textId="77777777" w:rsidR="005A6BF5" w:rsidRDefault="00000000">
      <w:pPr>
        <w:pStyle w:val="berschrift2"/>
      </w:pPr>
      <w:bookmarkStart w:id="54" w:name="_Toc211849829"/>
      <w:r>
        <w:t>7.2</w:t>
      </w:r>
      <w:r>
        <w:tab/>
        <w:t>AI/ML framework</w:t>
      </w:r>
      <w:bookmarkEnd w:id="54"/>
    </w:p>
    <w:p w14:paraId="1D32075C" w14:textId="77777777" w:rsidR="005A6BF5" w:rsidRDefault="00000000">
      <w:pPr>
        <w:pStyle w:val="berschrift1"/>
      </w:pPr>
      <w:bookmarkStart w:id="55" w:name="_Toc211849830"/>
      <w:r>
        <w:t>8</w:t>
      </w:r>
      <w:r>
        <w:tab/>
        <w:t>Radio access network procedures</w:t>
      </w:r>
      <w:bookmarkEnd w:id="55"/>
    </w:p>
    <w:p w14:paraId="23510893" w14:textId="77777777" w:rsidR="005A6BF5" w:rsidRDefault="00000000">
      <w:pPr>
        <w:rPr>
          <w:i/>
          <w:iCs/>
          <w:color w:val="FF0000"/>
        </w:rPr>
      </w:pPr>
      <w:r>
        <w:rPr>
          <w:i/>
          <w:iCs/>
          <w:color w:val="FF0000"/>
        </w:rPr>
        <w:t>Editor’s note</w:t>
      </w:r>
      <w:r>
        <w:rPr>
          <w:rFonts w:hint="eastAsia"/>
          <w:i/>
          <w:iCs/>
          <w:color w:val="FF0000"/>
        </w:rPr>
        <w:t xml:space="preserve">: </w:t>
      </w:r>
      <w:r>
        <w:rPr>
          <w:i/>
          <w:iCs/>
          <w:color w:val="FF0000"/>
        </w:rPr>
        <w:t>The intention of this section is to describe as a minimum Mobility scenarios. The section might also cover migration options if agreed by the plenary.</w:t>
      </w:r>
    </w:p>
    <w:p w14:paraId="76C2B30F" w14:textId="77777777" w:rsidR="005A6BF5" w:rsidRDefault="00000000">
      <w:pPr>
        <w:pStyle w:val="berschrift2"/>
      </w:pPr>
      <w:bookmarkStart w:id="56" w:name="_Toc211849831"/>
      <w:r>
        <w:lastRenderedPageBreak/>
        <w:t xml:space="preserve">8.1 </w:t>
      </w:r>
      <w:r>
        <w:tab/>
        <w:t>Mobility</w:t>
      </w:r>
      <w:bookmarkEnd w:id="56"/>
      <w:r>
        <w:t xml:space="preserve"> </w:t>
      </w:r>
    </w:p>
    <w:p w14:paraId="265C477A" w14:textId="77777777" w:rsidR="005A6BF5" w:rsidRDefault="00000000">
      <w:pPr>
        <w:pStyle w:val="berschrift3"/>
      </w:pPr>
      <w:bookmarkStart w:id="57" w:name="_Toc211849832"/>
      <w:r>
        <w:t>8.1.1</w:t>
      </w:r>
      <w:r>
        <w:tab/>
        <w:t>Intra 6G Mobility</w:t>
      </w:r>
      <w:bookmarkEnd w:id="57"/>
    </w:p>
    <w:p w14:paraId="3D2EE511" w14:textId="77777777" w:rsidR="005A6BF5" w:rsidRDefault="00000000">
      <w:pPr>
        <w:pStyle w:val="berschrift3"/>
      </w:pPr>
      <w:bookmarkStart w:id="58" w:name="_Toc211849833"/>
      <w:r>
        <w:t>8.1.2</w:t>
      </w:r>
      <w:r>
        <w:tab/>
        <w:t>Inter-RAT Mobility</w:t>
      </w:r>
      <w:bookmarkEnd w:id="58"/>
    </w:p>
    <w:p w14:paraId="4B169D89" w14:textId="77777777" w:rsidR="005A6BF5" w:rsidRDefault="00000000">
      <w:r>
        <w:rPr>
          <w:i/>
          <w:iCs/>
          <w:color w:val="FF0000"/>
        </w:rPr>
        <w:t>Editor’s note</w:t>
      </w:r>
      <w:r>
        <w:rPr>
          <w:rFonts w:hint="eastAsia"/>
          <w:i/>
          <w:iCs/>
          <w:color w:val="FF0000"/>
        </w:rPr>
        <w:t xml:space="preserve">: </w:t>
      </w:r>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000000">
      <w:pPr>
        <w:pStyle w:val="berschrift4"/>
      </w:pPr>
      <w:bookmarkStart w:id="59" w:name="_Toc211849834"/>
      <w:r>
        <w:t>8.1.2.1</w:t>
      </w:r>
      <w:r>
        <w:tab/>
        <w:t>Mobility between 6GR and 5G NR</w:t>
      </w:r>
      <w:bookmarkEnd w:id="59"/>
    </w:p>
    <w:p w14:paraId="31F90F81" w14:textId="77777777" w:rsidR="005A6BF5" w:rsidRDefault="00000000">
      <w:pPr>
        <w:pStyle w:val="berschrift1"/>
      </w:pPr>
      <w:bookmarkStart w:id="60" w:name="_Toc211849835"/>
      <w:r>
        <w:t>X</w:t>
      </w:r>
      <w:r>
        <w:tab/>
        <w:t>Conclusions</w:t>
      </w:r>
      <w:bookmarkEnd w:id="60"/>
    </w:p>
    <w:p w14:paraId="3AD49052" w14:textId="77777777" w:rsidR="005A6BF5" w:rsidRDefault="00000000">
      <w:pPr>
        <w:rPr>
          <w:rFonts w:eastAsia="SimSun"/>
          <w:lang w:val="en-US" w:eastAsia="zh-CN"/>
        </w:rPr>
      </w:pPr>
      <w:r>
        <w:rPr>
          <w:i/>
          <w:iCs/>
          <w:color w:val="FF0000"/>
        </w:rPr>
        <w:t xml:space="preserve">Editor’s note: </w:t>
      </w:r>
      <w:r>
        <w:rPr>
          <w:i/>
          <w:iCs/>
          <w:color w:val="FF0000"/>
          <w:lang w:val="en-US" w:eastAsia="zh-CN"/>
        </w:rPr>
        <w:t>T</w:t>
      </w:r>
      <w:r>
        <w:rPr>
          <w:i/>
          <w:iCs/>
          <w:color w:val="FF0000"/>
        </w:rPr>
        <w:t>his section is to</w:t>
      </w:r>
      <w:r>
        <w:rPr>
          <w:bCs/>
          <w:i/>
          <w:iCs/>
          <w:color w:val="FF0000"/>
        </w:rPr>
        <w:t xml:space="preserve"> </w:t>
      </w:r>
      <w:bookmarkStart w:id="61" w:name="_Hlk209459800"/>
      <w:r>
        <w:rPr>
          <w:bCs/>
          <w:i/>
          <w:iCs/>
          <w:color w:val="FF0000"/>
        </w:rPr>
        <w:t>provide interim study results to allow TSGs to make a decision</w:t>
      </w:r>
      <w:bookmarkEnd w:id="61"/>
      <w:r>
        <w:rPr>
          <w:bCs/>
          <w:i/>
          <w:iCs/>
          <w:color w:val="FF0000"/>
        </w:rPr>
        <w:t xml:space="preserve"> during TSG#112</w:t>
      </w:r>
      <w:r>
        <w:rPr>
          <w:rFonts w:eastAsia="SimSun" w:hint="eastAsia"/>
          <w:bCs/>
          <w:i/>
          <w:iCs/>
          <w:color w:val="FF0000"/>
          <w:lang w:val="en-US" w:eastAsia="zh-CN"/>
        </w:rPr>
        <w:t>.</w:t>
      </w:r>
    </w:p>
    <w:p w14:paraId="07B16612" w14:textId="77777777" w:rsidR="005A6BF5" w:rsidRDefault="00000000">
      <w:pPr>
        <w:pStyle w:val="berschrift2"/>
      </w:pPr>
      <w:bookmarkStart w:id="62" w:name="_Toc211849836"/>
      <w:r>
        <w:t>X.1</w:t>
      </w:r>
      <w:r>
        <w:tab/>
        <w:t>RAN-CN interface</w:t>
      </w:r>
      <w:bookmarkEnd w:id="62"/>
    </w:p>
    <w:p w14:paraId="3BA57092" w14:textId="77777777" w:rsidR="005A6BF5" w:rsidRDefault="00000000">
      <w:pPr>
        <w:pStyle w:val="berschrift2"/>
      </w:pPr>
      <w:bookmarkStart w:id="63" w:name="_Toc211849837"/>
      <w:r>
        <w:t>X.2</w:t>
      </w:r>
      <w:r>
        <w:tab/>
        <w:t>RAN internal interfaces</w:t>
      </w:r>
      <w:bookmarkEnd w:id="63"/>
    </w:p>
    <w:p w14:paraId="54DC5513" w14:textId="77777777" w:rsidR="005A6BF5" w:rsidRDefault="00000000">
      <w:pPr>
        <w:spacing w:after="0"/>
        <w:rPr>
          <w:rFonts w:ascii="Arial" w:hAnsi="Arial"/>
          <w:sz w:val="36"/>
        </w:rPr>
      </w:pPr>
      <w:r>
        <w:br w:type="page"/>
      </w:r>
    </w:p>
    <w:p w14:paraId="23B8910C" w14:textId="77777777" w:rsidR="005A6BF5" w:rsidRDefault="00000000">
      <w:pPr>
        <w:pStyle w:val="berschrift8"/>
        <w:rPr>
          <w:lang w:eastAsia="ja-JP"/>
        </w:rPr>
      </w:pPr>
      <w:bookmarkStart w:id="64" w:name="_Toc211849838"/>
      <w:r>
        <w:lastRenderedPageBreak/>
        <w:t xml:space="preserve">Annex A: </w:t>
      </w:r>
      <w:r>
        <w:rPr>
          <w:lang w:eastAsia="ja-JP"/>
        </w:rPr>
        <w:t>Void</w:t>
      </w:r>
      <w:bookmarkEnd w:id="64"/>
    </w:p>
    <w:p w14:paraId="7AA13659" w14:textId="77777777" w:rsidR="005A6BF5" w:rsidRDefault="00000000">
      <w:pPr>
        <w:rPr>
          <w:i/>
          <w:iCs/>
          <w:color w:val="FF0000"/>
        </w:rPr>
      </w:pPr>
      <w:r>
        <w:rPr>
          <w:i/>
          <w:iCs/>
          <w:color w:val="FF0000"/>
        </w:rPr>
        <w:t>Editor’s note: 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pPr>
        <w:spacing w:after="0"/>
        <w:rPr>
          <w:rFonts w:ascii="Arial" w:hAnsi="Arial"/>
          <w:sz w:val="36"/>
        </w:rPr>
      </w:pPr>
    </w:p>
    <w:p w14:paraId="73134715" w14:textId="77777777" w:rsidR="005A6BF5" w:rsidRDefault="00000000">
      <w:pPr>
        <w:spacing w:after="0"/>
        <w:rPr>
          <w:rFonts w:ascii="Arial" w:hAnsi="Arial"/>
          <w:sz w:val="36"/>
        </w:rPr>
      </w:pPr>
      <w:r>
        <w:br w:type="page"/>
      </w:r>
    </w:p>
    <w:p w14:paraId="459AF567" w14:textId="77777777" w:rsidR="005A6BF5" w:rsidRDefault="00000000">
      <w:pPr>
        <w:pStyle w:val="berschrift8"/>
      </w:pPr>
      <w:bookmarkStart w:id="65" w:name="_Toc211849839"/>
      <w:r>
        <w:lastRenderedPageBreak/>
        <w:t>Annex B (informative):</w:t>
      </w:r>
      <w:r>
        <w:br/>
        <w:t>Change history</w:t>
      </w:r>
      <w:bookmarkEnd w:id="65"/>
    </w:p>
    <w:p w14:paraId="64C54529" w14:textId="77777777" w:rsidR="005A6BF5" w:rsidRDefault="005A6BF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trPr>
          <w:cantSplit/>
        </w:trPr>
        <w:tc>
          <w:tcPr>
            <w:tcW w:w="9639" w:type="dxa"/>
            <w:gridSpan w:val="8"/>
            <w:tcBorders>
              <w:bottom w:val="nil"/>
            </w:tcBorders>
            <w:shd w:val="solid" w:color="FFFFFF" w:fill="auto"/>
          </w:tcPr>
          <w:p w14:paraId="7EFB2070" w14:textId="77777777" w:rsidR="005A6BF5" w:rsidRDefault="00000000">
            <w:pPr>
              <w:pStyle w:val="TAH"/>
              <w:rPr>
                <w:sz w:val="16"/>
              </w:rPr>
            </w:pPr>
            <w:bookmarkStart w:id="66" w:name="historyclause"/>
            <w:bookmarkEnd w:id="66"/>
            <w:r>
              <w:t>Change history</w:t>
            </w:r>
          </w:p>
        </w:tc>
      </w:tr>
      <w:tr w:rsidR="005A6BF5" w14:paraId="5BC6E80D" w14:textId="77777777">
        <w:tc>
          <w:tcPr>
            <w:tcW w:w="800" w:type="dxa"/>
            <w:shd w:val="pct10" w:color="auto" w:fill="FFFFFF"/>
          </w:tcPr>
          <w:p w14:paraId="5C2BF12D" w14:textId="77777777" w:rsidR="005A6BF5" w:rsidRDefault="00000000">
            <w:pPr>
              <w:pStyle w:val="TAH"/>
              <w:rPr>
                <w:sz w:val="16"/>
                <w:szCs w:val="16"/>
              </w:rPr>
            </w:pPr>
            <w:r>
              <w:rPr>
                <w:sz w:val="16"/>
                <w:szCs w:val="16"/>
              </w:rPr>
              <w:t>Date</w:t>
            </w:r>
          </w:p>
        </w:tc>
        <w:tc>
          <w:tcPr>
            <w:tcW w:w="901" w:type="dxa"/>
            <w:shd w:val="pct10" w:color="auto" w:fill="FFFFFF"/>
          </w:tcPr>
          <w:p w14:paraId="1CD0275D" w14:textId="77777777" w:rsidR="005A6BF5" w:rsidRDefault="00000000">
            <w:pPr>
              <w:pStyle w:val="TAH"/>
              <w:rPr>
                <w:sz w:val="16"/>
                <w:szCs w:val="16"/>
              </w:rPr>
            </w:pPr>
            <w:r>
              <w:rPr>
                <w:sz w:val="16"/>
                <w:szCs w:val="16"/>
              </w:rPr>
              <w:t>Meeting</w:t>
            </w:r>
          </w:p>
        </w:tc>
        <w:tc>
          <w:tcPr>
            <w:tcW w:w="1134" w:type="dxa"/>
            <w:shd w:val="pct10" w:color="auto" w:fill="FFFFFF"/>
          </w:tcPr>
          <w:p w14:paraId="7882E75C" w14:textId="77777777" w:rsidR="005A6BF5" w:rsidRDefault="00000000">
            <w:pPr>
              <w:pStyle w:val="TAH"/>
              <w:rPr>
                <w:sz w:val="16"/>
                <w:szCs w:val="16"/>
              </w:rPr>
            </w:pPr>
            <w:r>
              <w:rPr>
                <w:sz w:val="16"/>
                <w:szCs w:val="16"/>
              </w:rPr>
              <w:t>TDoc</w:t>
            </w:r>
          </w:p>
        </w:tc>
        <w:tc>
          <w:tcPr>
            <w:tcW w:w="567" w:type="dxa"/>
            <w:shd w:val="pct10" w:color="auto" w:fill="FFFFFF"/>
          </w:tcPr>
          <w:p w14:paraId="50F2A6B0" w14:textId="77777777" w:rsidR="005A6BF5" w:rsidRDefault="00000000">
            <w:pPr>
              <w:pStyle w:val="TAH"/>
              <w:rPr>
                <w:sz w:val="16"/>
                <w:szCs w:val="16"/>
              </w:rPr>
            </w:pPr>
            <w:r>
              <w:rPr>
                <w:sz w:val="16"/>
                <w:szCs w:val="16"/>
              </w:rPr>
              <w:t>CR</w:t>
            </w:r>
          </w:p>
        </w:tc>
        <w:tc>
          <w:tcPr>
            <w:tcW w:w="426" w:type="dxa"/>
            <w:shd w:val="pct10" w:color="auto" w:fill="FFFFFF"/>
          </w:tcPr>
          <w:p w14:paraId="07F187EE" w14:textId="77777777" w:rsidR="005A6BF5" w:rsidRDefault="00000000">
            <w:pPr>
              <w:pStyle w:val="TAH"/>
              <w:rPr>
                <w:sz w:val="16"/>
                <w:szCs w:val="16"/>
              </w:rPr>
            </w:pPr>
            <w:r>
              <w:rPr>
                <w:sz w:val="16"/>
                <w:szCs w:val="16"/>
              </w:rPr>
              <w:t>Rev</w:t>
            </w:r>
          </w:p>
        </w:tc>
        <w:tc>
          <w:tcPr>
            <w:tcW w:w="425" w:type="dxa"/>
            <w:shd w:val="pct10" w:color="auto" w:fill="FFFFFF"/>
          </w:tcPr>
          <w:p w14:paraId="57F86EB4" w14:textId="77777777" w:rsidR="005A6BF5" w:rsidRDefault="00000000">
            <w:pPr>
              <w:pStyle w:val="TAH"/>
              <w:rPr>
                <w:sz w:val="16"/>
                <w:szCs w:val="16"/>
              </w:rPr>
            </w:pPr>
            <w:r>
              <w:rPr>
                <w:sz w:val="16"/>
                <w:szCs w:val="16"/>
              </w:rPr>
              <w:t>Cat</w:t>
            </w:r>
          </w:p>
        </w:tc>
        <w:tc>
          <w:tcPr>
            <w:tcW w:w="4678" w:type="dxa"/>
            <w:shd w:val="pct10" w:color="auto" w:fill="FFFFFF"/>
          </w:tcPr>
          <w:p w14:paraId="70BBE6E6" w14:textId="77777777" w:rsidR="005A6BF5" w:rsidRDefault="00000000">
            <w:pPr>
              <w:pStyle w:val="TAH"/>
              <w:rPr>
                <w:sz w:val="16"/>
                <w:szCs w:val="16"/>
              </w:rPr>
            </w:pPr>
            <w:r>
              <w:rPr>
                <w:sz w:val="16"/>
                <w:szCs w:val="16"/>
              </w:rPr>
              <w:t>Subject/Comment</w:t>
            </w:r>
          </w:p>
        </w:tc>
        <w:tc>
          <w:tcPr>
            <w:tcW w:w="708" w:type="dxa"/>
            <w:shd w:val="pct10" w:color="auto" w:fill="FFFFFF"/>
          </w:tcPr>
          <w:p w14:paraId="7395FAE4" w14:textId="77777777" w:rsidR="005A6BF5" w:rsidRDefault="00000000">
            <w:pPr>
              <w:pStyle w:val="TAH"/>
              <w:rPr>
                <w:sz w:val="16"/>
                <w:szCs w:val="16"/>
              </w:rPr>
            </w:pPr>
            <w:r>
              <w:rPr>
                <w:sz w:val="16"/>
                <w:szCs w:val="16"/>
              </w:rPr>
              <w:t>New version</w:t>
            </w:r>
          </w:p>
        </w:tc>
      </w:tr>
      <w:tr w:rsidR="005A6BF5" w14:paraId="67FB6292" w14:textId="77777777">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bl>
    <w:p w14:paraId="320177B9" w14:textId="77777777" w:rsidR="005A6BF5" w:rsidRDefault="005A6BF5"/>
    <w:p w14:paraId="7D5AB145" w14:textId="77777777" w:rsidR="005A6BF5" w:rsidRDefault="005A6BF5">
      <w:pPr>
        <w:pStyle w:val="Guidance"/>
      </w:pPr>
    </w:p>
    <w:p w14:paraId="1B4FA5B2" w14:textId="77777777" w:rsidR="005A6BF5" w:rsidRDefault="00000000">
      <w:pPr>
        <w:tabs>
          <w:tab w:val="left" w:pos="2590"/>
        </w:tabs>
        <w:ind w:firstLine="284"/>
      </w:pPr>
      <w:r>
        <w:tab/>
      </w:r>
    </w:p>
    <w:sectPr w:rsidR="005A6BF5">
      <w:headerReference w:type="default" r:id="rId12"/>
      <w:footerReference w:type="even" r:id="rId13"/>
      <w:footerReference w:type="default" r:id="rId14"/>
      <w:footerReference w:type="firs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0007" w14:textId="77777777" w:rsidR="0094398A" w:rsidRDefault="0094398A">
      <w:pPr>
        <w:spacing w:after="0"/>
      </w:pPr>
      <w:r>
        <w:separator/>
      </w:r>
    </w:p>
  </w:endnote>
  <w:endnote w:type="continuationSeparator" w:id="0">
    <w:p w14:paraId="4714686B" w14:textId="77777777" w:rsidR="0094398A" w:rsidRDefault="00943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000000">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EEF0" w14:textId="77777777" w:rsidR="0094398A" w:rsidRDefault="0094398A">
      <w:pPr>
        <w:spacing w:after="0"/>
      </w:pPr>
      <w:r>
        <w:separator/>
      </w:r>
    </w:p>
  </w:footnote>
  <w:footnote w:type="continuationSeparator" w:id="0">
    <w:p w14:paraId="7D906090" w14:textId="77777777" w:rsidR="0094398A" w:rsidRDefault="009439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34154DD7" w:rsidR="005A6B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7F4">
      <w:rPr>
        <w:rFonts w:ascii="Arial" w:hAnsi="Arial" w:cs="Arial"/>
        <w:b/>
        <w:noProof/>
        <w:sz w:val="18"/>
        <w:szCs w:val="18"/>
      </w:rPr>
      <w:t>3GPP TR 38.760-3 V0.1.1 (2025-11)</w:t>
    </w:r>
    <w:r>
      <w:rPr>
        <w:rFonts w:ascii="Arial" w:hAnsi="Arial" w:cs="Arial"/>
        <w:b/>
        <w:sz w:val="18"/>
        <w:szCs w:val="18"/>
      </w:rPr>
      <w:fldChar w:fldCharType="end"/>
    </w:r>
  </w:p>
  <w:p w14:paraId="36FCE1D6" w14:textId="77777777" w:rsidR="005A6B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000000">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1"/>
  </w:num>
  <w:num w:numId="12" w16cid:durableId="360282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9B4"/>
    <w:rsid w:val="000244D4"/>
    <w:rsid w:val="00025E3F"/>
    <w:rsid w:val="000270B9"/>
    <w:rsid w:val="00033397"/>
    <w:rsid w:val="00034AE8"/>
    <w:rsid w:val="00040095"/>
    <w:rsid w:val="00045139"/>
    <w:rsid w:val="00051834"/>
    <w:rsid w:val="00054A22"/>
    <w:rsid w:val="0006146B"/>
    <w:rsid w:val="00062023"/>
    <w:rsid w:val="000655A6"/>
    <w:rsid w:val="0007318E"/>
    <w:rsid w:val="00080512"/>
    <w:rsid w:val="00080CBA"/>
    <w:rsid w:val="00084E16"/>
    <w:rsid w:val="000868D0"/>
    <w:rsid w:val="00087092"/>
    <w:rsid w:val="0009739B"/>
    <w:rsid w:val="000C47C3"/>
    <w:rsid w:val="000D58AB"/>
    <w:rsid w:val="000E3080"/>
    <w:rsid w:val="000E748C"/>
    <w:rsid w:val="000F439A"/>
    <w:rsid w:val="001019AE"/>
    <w:rsid w:val="0010268D"/>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60EE"/>
    <w:rsid w:val="00276AF2"/>
    <w:rsid w:val="00280C03"/>
    <w:rsid w:val="00292A4F"/>
    <w:rsid w:val="002B2CEC"/>
    <w:rsid w:val="002B6339"/>
    <w:rsid w:val="002D40D4"/>
    <w:rsid w:val="002E00EE"/>
    <w:rsid w:val="002E75DC"/>
    <w:rsid w:val="002F3A55"/>
    <w:rsid w:val="002F5B77"/>
    <w:rsid w:val="00312E02"/>
    <w:rsid w:val="00315B85"/>
    <w:rsid w:val="003172DC"/>
    <w:rsid w:val="00317A10"/>
    <w:rsid w:val="00321C72"/>
    <w:rsid w:val="003231EE"/>
    <w:rsid w:val="0032323E"/>
    <w:rsid w:val="0032652E"/>
    <w:rsid w:val="003404DF"/>
    <w:rsid w:val="0034088D"/>
    <w:rsid w:val="00340B19"/>
    <w:rsid w:val="00351E6D"/>
    <w:rsid w:val="0035462D"/>
    <w:rsid w:val="00356555"/>
    <w:rsid w:val="003620FF"/>
    <w:rsid w:val="003765B8"/>
    <w:rsid w:val="00377F1C"/>
    <w:rsid w:val="00382FFE"/>
    <w:rsid w:val="003860B3"/>
    <w:rsid w:val="0039102C"/>
    <w:rsid w:val="00397729"/>
    <w:rsid w:val="003A145D"/>
    <w:rsid w:val="003C2EFF"/>
    <w:rsid w:val="003C3971"/>
    <w:rsid w:val="003D37F6"/>
    <w:rsid w:val="003E01D1"/>
    <w:rsid w:val="003E26D5"/>
    <w:rsid w:val="00423334"/>
    <w:rsid w:val="004345EC"/>
    <w:rsid w:val="00464BC0"/>
    <w:rsid w:val="00465338"/>
    <w:rsid w:val="00465515"/>
    <w:rsid w:val="00472D08"/>
    <w:rsid w:val="004922D6"/>
    <w:rsid w:val="00495785"/>
    <w:rsid w:val="0049751D"/>
    <w:rsid w:val="00497F62"/>
    <w:rsid w:val="004A2794"/>
    <w:rsid w:val="004A59B8"/>
    <w:rsid w:val="004B37F5"/>
    <w:rsid w:val="004C30AC"/>
    <w:rsid w:val="004C31B9"/>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74B3"/>
    <w:rsid w:val="005613C7"/>
    <w:rsid w:val="00562D84"/>
    <w:rsid w:val="00565087"/>
    <w:rsid w:val="00575DE8"/>
    <w:rsid w:val="00584F01"/>
    <w:rsid w:val="005949CE"/>
    <w:rsid w:val="00597B11"/>
    <w:rsid w:val="005A147C"/>
    <w:rsid w:val="005A6BF5"/>
    <w:rsid w:val="005C2151"/>
    <w:rsid w:val="005C3029"/>
    <w:rsid w:val="005C41FC"/>
    <w:rsid w:val="005D2E01"/>
    <w:rsid w:val="005D7526"/>
    <w:rsid w:val="005E4761"/>
    <w:rsid w:val="005E4BB2"/>
    <w:rsid w:val="005F0299"/>
    <w:rsid w:val="005F0AF1"/>
    <w:rsid w:val="005F1614"/>
    <w:rsid w:val="005F3F89"/>
    <w:rsid w:val="005F788A"/>
    <w:rsid w:val="00602AEA"/>
    <w:rsid w:val="00603820"/>
    <w:rsid w:val="00605CA9"/>
    <w:rsid w:val="00610D21"/>
    <w:rsid w:val="00613599"/>
    <w:rsid w:val="00614FDF"/>
    <w:rsid w:val="0063543D"/>
    <w:rsid w:val="00640023"/>
    <w:rsid w:val="0064262B"/>
    <w:rsid w:val="00647114"/>
    <w:rsid w:val="00666ED3"/>
    <w:rsid w:val="00670CF4"/>
    <w:rsid w:val="0068532E"/>
    <w:rsid w:val="00685E33"/>
    <w:rsid w:val="006912E9"/>
    <w:rsid w:val="00694AE9"/>
    <w:rsid w:val="006A1D7C"/>
    <w:rsid w:val="006A323F"/>
    <w:rsid w:val="006B30D0"/>
    <w:rsid w:val="006B424F"/>
    <w:rsid w:val="006C3D95"/>
    <w:rsid w:val="006D7650"/>
    <w:rsid w:val="006E5C86"/>
    <w:rsid w:val="006E770F"/>
    <w:rsid w:val="007000D6"/>
    <w:rsid w:val="00701116"/>
    <w:rsid w:val="0070112C"/>
    <w:rsid w:val="0071174C"/>
    <w:rsid w:val="00713C44"/>
    <w:rsid w:val="00715DE0"/>
    <w:rsid w:val="00721CDE"/>
    <w:rsid w:val="00734A5B"/>
    <w:rsid w:val="00734EB5"/>
    <w:rsid w:val="0074026F"/>
    <w:rsid w:val="007429F6"/>
    <w:rsid w:val="00744E76"/>
    <w:rsid w:val="0074563C"/>
    <w:rsid w:val="00765EA3"/>
    <w:rsid w:val="00774DA4"/>
    <w:rsid w:val="00781F0F"/>
    <w:rsid w:val="00785828"/>
    <w:rsid w:val="00790A8C"/>
    <w:rsid w:val="007A13A8"/>
    <w:rsid w:val="007B600E"/>
    <w:rsid w:val="007D4872"/>
    <w:rsid w:val="007E059F"/>
    <w:rsid w:val="007F0414"/>
    <w:rsid w:val="007F0F4A"/>
    <w:rsid w:val="007F3E57"/>
    <w:rsid w:val="007F5688"/>
    <w:rsid w:val="008028A4"/>
    <w:rsid w:val="00806E7F"/>
    <w:rsid w:val="0081381E"/>
    <w:rsid w:val="008214DB"/>
    <w:rsid w:val="00822521"/>
    <w:rsid w:val="00830747"/>
    <w:rsid w:val="00830904"/>
    <w:rsid w:val="00834744"/>
    <w:rsid w:val="00834B74"/>
    <w:rsid w:val="00864D59"/>
    <w:rsid w:val="00867DFB"/>
    <w:rsid w:val="008768CA"/>
    <w:rsid w:val="008851CA"/>
    <w:rsid w:val="008A0EC4"/>
    <w:rsid w:val="008A3287"/>
    <w:rsid w:val="008C384C"/>
    <w:rsid w:val="008C7B64"/>
    <w:rsid w:val="008E2D68"/>
    <w:rsid w:val="008E6756"/>
    <w:rsid w:val="0090271F"/>
    <w:rsid w:val="00902E23"/>
    <w:rsid w:val="00905123"/>
    <w:rsid w:val="00910773"/>
    <w:rsid w:val="009114D7"/>
    <w:rsid w:val="00912DBA"/>
    <w:rsid w:val="0091348E"/>
    <w:rsid w:val="00917CCB"/>
    <w:rsid w:val="009214C0"/>
    <w:rsid w:val="00925DF3"/>
    <w:rsid w:val="00933FB0"/>
    <w:rsid w:val="00942EC2"/>
    <w:rsid w:val="0094398A"/>
    <w:rsid w:val="00954EEC"/>
    <w:rsid w:val="00957E39"/>
    <w:rsid w:val="00970F95"/>
    <w:rsid w:val="00971F4C"/>
    <w:rsid w:val="009740A1"/>
    <w:rsid w:val="00975DAE"/>
    <w:rsid w:val="009A7E28"/>
    <w:rsid w:val="009B173F"/>
    <w:rsid w:val="009B27E0"/>
    <w:rsid w:val="009B41E8"/>
    <w:rsid w:val="009B50F0"/>
    <w:rsid w:val="009D2346"/>
    <w:rsid w:val="009D2575"/>
    <w:rsid w:val="009D689B"/>
    <w:rsid w:val="009E2532"/>
    <w:rsid w:val="009E6EA5"/>
    <w:rsid w:val="009F37B7"/>
    <w:rsid w:val="00A10F02"/>
    <w:rsid w:val="00A164B4"/>
    <w:rsid w:val="00A17F53"/>
    <w:rsid w:val="00A204C8"/>
    <w:rsid w:val="00A21DFE"/>
    <w:rsid w:val="00A26956"/>
    <w:rsid w:val="00A27486"/>
    <w:rsid w:val="00A31380"/>
    <w:rsid w:val="00A53724"/>
    <w:rsid w:val="00A53B4A"/>
    <w:rsid w:val="00A55053"/>
    <w:rsid w:val="00A56066"/>
    <w:rsid w:val="00A5618C"/>
    <w:rsid w:val="00A62A00"/>
    <w:rsid w:val="00A65B64"/>
    <w:rsid w:val="00A73129"/>
    <w:rsid w:val="00A82346"/>
    <w:rsid w:val="00A92BA1"/>
    <w:rsid w:val="00A94132"/>
    <w:rsid w:val="00A95A32"/>
    <w:rsid w:val="00AA121F"/>
    <w:rsid w:val="00AA1B45"/>
    <w:rsid w:val="00AA1BA0"/>
    <w:rsid w:val="00AA6B99"/>
    <w:rsid w:val="00AA7B02"/>
    <w:rsid w:val="00AB0F4D"/>
    <w:rsid w:val="00AB369D"/>
    <w:rsid w:val="00AB4A5D"/>
    <w:rsid w:val="00AC1539"/>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826A7"/>
    <w:rsid w:val="00B93086"/>
    <w:rsid w:val="00BA06AA"/>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C5557"/>
    <w:rsid w:val="00CE018D"/>
    <w:rsid w:val="00CE2479"/>
    <w:rsid w:val="00CF5A22"/>
    <w:rsid w:val="00D14520"/>
    <w:rsid w:val="00D57972"/>
    <w:rsid w:val="00D62923"/>
    <w:rsid w:val="00D65052"/>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F2B1F"/>
    <w:rsid w:val="00DF4FB3"/>
    <w:rsid w:val="00DF62CD"/>
    <w:rsid w:val="00E01FDC"/>
    <w:rsid w:val="00E16509"/>
    <w:rsid w:val="00E23926"/>
    <w:rsid w:val="00E24999"/>
    <w:rsid w:val="00E31385"/>
    <w:rsid w:val="00E32727"/>
    <w:rsid w:val="00E44582"/>
    <w:rsid w:val="00E44FFC"/>
    <w:rsid w:val="00E50DFE"/>
    <w:rsid w:val="00E77645"/>
    <w:rsid w:val="00E84071"/>
    <w:rsid w:val="00E93846"/>
    <w:rsid w:val="00EA07F4"/>
    <w:rsid w:val="00EA15B0"/>
    <w:rsid w:val="00EA5EA7"/>
    <w:rsid w:val="00EA66BD"/>
    <w:rsid w:val="00EC0C83"/>
    <w:rsid w:val="00EC181A"/>
    <w:rsid w:val="00EC4A25"/>
    <w:rsid w:val="00EC4A39"/>
    <w:rsid w:val="00EE158E"/>
    <w:rsid w:val="00EE6F02"/>
    <w:rsid w:val="00EF1A27"/>
    <w:rsid w:val="00EF608C"/>
    <w:rsid w:val="00F025A2"/>
    <w:rsid w:val="00F04712"/>
    <w:rsid w:val="00F0556D"/>
    <w:rsid w:val="00F10DE3"/>
    <w:rsid w:val="00F13360"/>
    <w:rsid w:val="00F14EDB"/>
    <w:rsid w:val="00F15B1D"/>
    <w:rsid w:val="00F17ECA"/>
    <w:rsid w:val="00F22EC7"/>
    <w:rsid w:val="00F325C8"/>
    <w:rsid w:val="00F34834"/>
    <w:rsid w:val="00F430FA"/>
    <w:rsid w:val="00F653B8"/>
    <w:rsid w:val="00F653C2"/>
    <w:rsid w:val="00F77322"/>
    <w:rsid w:val="00F9008D"/>
    <w:rsid w:val="00FA1266"/>
    <w:rsid w:val="00FA1EE5"/>
    <w:rsid w:val="00FA27E1"/>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pPr>
      <w:ind w:left="1985" w:hanging="1985"/>
      <w:outlineLvl w:val="9"/>
    </w:pPr>
    <w:rPr>
      <w:sz w:val="20"/>
    </w:rPr>
  </w:style>
  <w:style w:type="paragraph" w:styleId="Liste3">
    <w:name w:val="List 3"/>
    <w:basedOn w:val="Standard"/>
    <w:qFormat/>
    <w:pPr>
      <w:ind w:left="849" w:hanging="283"/>
      <w:contextualSpacing/>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pPr>
      <w:numPr>
        <w:numId w:val="1"/>
      </w:numPr>
      <w:contextualSpacing/>
    </w:p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Aufzhlungszeichen4">
    <w:name w:val="List Bullet 4"/>
    <w:basedOn w:val="Standard"/>
    <w:pPr>
      <w:numPr>
        <w:numId w:val="2"/>
      </w:numPr>
      <w:contextualSpacing/>
    </w:pPr>
  </w:style>
  <w:style w:type="paragraph" w:styleId="Index8">
    <w:name w:val="index 8"/>
    <w:basedOn w:val="Standard"/>
    <w:next w:val="Standard"/>
    <w:pPr>
      <w:spacing w:after="0"/>
      <w:ind w:left="1600" w:hanging="200"/>
    </w:pPr>
  </w:style>
  <w:style w:type="paragraph" w:styleId="E-Mail-Signatur">
    <w:name w:val="E-mail Signature"/>
    <w:basedOn w:val="Standard"/>
    <w:link w:val="E-Mail-SignaturZchn"/>
    <w:pPr>
      <w:spacing w:after="0"/>
    </w:pPr>
  </w:style>
  <w:style w:type="paragraph" w:styleId="Listennummer">
    <w:name w:val="List Number"/>
    <w:basedOn w:val="Standard"/>
    <w:pPr>
      <w:numPr>
        <w:numId w:val="3"/>
      </w:numPr>
      <w:contextualSpacing/>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Index5">
    <w:name w:val="index 5"/>
    <w:basedOn w:val="Standard"/>
    <w:next w:val="Standard"/>
    <w:pPr>
      <w:spacing w:after="0"/>
      <w:ind w:left="1000" w:hanging="200"/>
    </w:pPr>
  </w:style>
  <w:style w:type="paragraph" w:styleId="Aufzhlungszeichen">
    <w:name w:val="List Bullet"/>
    <w:basedOn w:val="Standard"/>
    <w:pPr>
      <w:numPr>
        <w:numId w:val="4"/>
      </w:numPr>
      <w:contextualSpacing/>
    </w:pPr>
  </w:style>
  <w:style w:type="paragraph" w:styleId="Umschlagadresse">
    <w:name w:val="envelope address"/>
    <w:basedOn w:val="Standar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RGV-berschrift">
    <w:name w:val="toa heading"/>
    <w:basedOn w:val="Standard"/>
    <w:next w:val="Standard"/>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style>
  <w:style w:type="paragraph" w:styleId="Index6">
    <w:name w:val="index 6"/>
    <w:basedOn w:val="Standard"/>
    <w:next w:val="Standard"/>
    <w:pPr>
      <w:spacing w:after="0"/>
      <w:ind w:left="1200" w:hanging="200"/>
    </w:pPr>
  </w:style>
  <w:style w:type="paragraph" w:styleId="Anrede">
    <w:name w:val="Salutation"/>
    <w:basedOn w:val="Standard"/>
    <w:next w:val="Standard"/>
    <w:link w:val="AnredeZchn"/>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pPr>
      <w:spacing w:after="0"/>
      <w:ind w:left="4252"/>
    </w:pPr>
  </w:style>
  <w:style w:type="paragraph" w:styleId="Aufzhlungszeichen3">
    <w:name w:val="List Bullet 3"/>
    <w:basedOn w:val="Standard"/>
    <w:qFormat/>
    <w:pPr>
      <w:numPr>
        <w:numId w:val="5"/>
      </w:numPr>
      <w:contextualSpacing/>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pPr>
      <w:numPr>
        <w:numId w:val="6"/>
      </w:numPr>
      <w:contextualSpacing/>
    </w:pPr>
  </w:style>
  <w:style w:type="paragraph" w:styleId="Liste2">
    <w:name w:val="List 2"/>
    <w:basedOn w:val="Standard"/>
    <w:pPr>
      <w:ind w:left="566" w:hanging="283"/>
      <w:contextualSpacing/>
    </w:pPr>
  </w:style>
  <w:style w:type="paragraph" w:styleId="Listenfortsetzung">
    <w:name w:val="List Continue"/>
    <w:basedOn w:val="Standard"/>
    <w:pPr>
      <w:spacing w:after="120"/>
      <w:ind w:left="283"/>
      <w:contextualSpacing/>
    </w:pPr>
  </w:style>
  <w:style w:type="paragraph" w:styleId="Blocktext">
    <w:name w:val="Block Text"/>
    <w:basedOn w:val="Standar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pPr>
      <w:numPr>
        <w:numId w:val="7"/>
      </w:numPr>
      <w:contextualSpacing/>
    </w:pPr>
  </w:style>
  <w:style w:type="paragraph" w:styleId="HTMLAdresse">
    <w:name w:val="HTML Address"/>
    <w:basedOn w:val="Standard"/>
    <w:link w:val="HTMLAdresseZchn"/>
    <w:pPr>
      <w:spacing w:after="0"/>
    </w:pPr>
    <w:rPr>
      <w:i/>
      <w:iCs/>
    </w:rPr>
  </w:style>
  <w:style w:type="paragraph" w:styleId="Index4">
    <w:name w:val="index 4"/>
    <w:basedOn w:val="Standard"/>
    <w:next w:val="Standard"/>
    <w:pPr>
      <w:spacing w:after="0"/>
      <w:ind w:left="800" w:hanging="200"/>
    </w:pPr>
  </w:style>
  <w:style w:type="paragraph" w:styleId="NurText">
    <w:name w:val="Plain Text"/>
    <w:basedOn w:val="Standard"/>
    <w:link w:val="NurTextZchn"/>
    <w:pPr>
      <w:spacing w:after="0"/>
    </w:pPr>
    <w:rPr>
      <w:rFonts w:ascii="Consolas" w:hAnsi="Consolas"/>
      <w:sz w:val="21"/>
      <w:szCs w:val="21"/>
    </w:rPr>
  </w:style>
  <w:style w:type="paragraph" w:styleId="Aufzhlungszeichen5">
    <w:name w:val="List Bullet 5"/>
    <w:basedOn w:val="Standard"/>
    <w:pPr>
      <w:numPr>
        <w:numId w:val="8"/>
      </w:numPr>
      <w:contextualSpacing/>
    </w:pPr>
  </w:style>
  <w:style w:type="paragraph" w:styleId="Listennummer4">
    <w:name w:val="List Number 4"/>
    <w:basedOn w:val="Standard"/>
    <w:pPr>
      <w:numPr>
        <w:numId w:val="9"/>
      </w:numPr>
      <w:contextualSpacing/>
    </w:pPr>
  </w:style>
  <w:style w:type="paragraph" w:styleId="Verzeichnis8">
    <w:name w:val="toc 8"/>
    <w:basedOn w:val="Verzeichnis1"/>
    <w:next w:val="Standard"/>
    <w:uiPriority w:val="39"/>
    <w:qFormat/>
    <w:pPr>
      <w:spacing w:before="180"/>
      <w:ind w:left="2693" w:hanging="2693"/>
    </w:pPr>
    <w:rPr>
      <w:b/>
    </w:rPr>
  </w:style>
  <w:style w:type="paragraph" w:styleId="Index3">
    <w:name w:val="index 3"/>
    <w:basedOn w:val="Standard"/>
    <w:next w:val="Standard"/>
    <w:pPr>
      <w:spacing w:after="0"/>
      <w:ind w:left="600" w:hanging="200"/>
    </w:pPr>
  </w:style>
  <w:style w:type="paragraph" w:styleId="Datum">
    <w:name w:val="Date"/>
    <w:basedOn w:val="Standard"/>
    <w:next w:val="Standard"/>
    <w:link w:val="DatumZchn"/>
  </w:style>
  <w:style w:type="paragraph" w:styleId="Textkrper-Einzug2">
    <w:name w:val="Body Text Indent 2"/>
    <w:basedOn w:val="Standard"/>
    <w:link w:val="Textkrper-Einzug2Zchn"/>
    <w:pPr>
      <w:spacing w:after="120" w:line="480" w:lineRule="auto"/>
      <w:ind w:left="283"/>
    </w:pPr>
  </w:style>
  <w:style w:type="paragraph" w:styleId="Endnotentext">
    <w:name w:val="endnote text"/>
    <w:basedOn w:val="Standard"/>
    <w:link w:val="EndnotentextZchn"/>
    <w:pPr>
      <w:spacing w:after="0"/>
    </w:pPr>
  </w:style>
  <w:style w:type="paragraph" w:styleId="Listenfortsetzung5">
    <w:name w:val="List Continue 5"/>
    <w:basedOn w:val="Standard"/>
    <w:pPr>
      <w:spacing w:after="120"/>
      <w:ind w:left="1415"/>
      <w:contextualSpacing/>
    </w:p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mschlagabsenderadresse">
    <w:name w:val="envelope return"/>
    <w:basedOn w:val="Standard"/>
    <w:pPr>
      <w:spacing w:after="0"/>
    </w:pPr>
    <w:rPr>
      <w:rFonts w:asciiTheme="majorHAnsi" w:eastAsiaTheme="majorEastAsia" w:hAnsiTheme="majorHAnsi" w:cstheme="majorBidi"/>
    </w:rPr>
  </w:style>
  <w:style w:type="paragraph" w:styleId="Unterschrift">
    <w:name w:val="Signature"/>
    <w:basedOn w:val="Standard"/>
    <w:link w:val="UnterschriftZchn"/>
    <w:pPr>
      <w:spacing w:after="0"/>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Theme="majorHAnsi" w:eastAsiaTheme="majorEastAsia" w:hAnsiTheme="majorHAnsi" w:cstheme="majorBidi"/>
      <w:b/>
      <w:bCs/>
    </w:rPr>
  </w:style>
  <w:style w:type="paragraph" w:styleId="Index1">
    <w:name w:val="index 1"/>
    <w:basedOn w:val="Standard"/>
    <w:next w:val="Standard"/>
    <w:pPr>
      <w:spacing w:after="0"/>
      <w:ind w:left="200" w:hanging="200"/>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pPr>
      <w:numPr>
        <w:numId w:val="10"/>
      </w:numPr>
      <w:contextualSpacing/>
    </w:pPr>
  </w:style>
  <w:style w:type="paragraph" w:styleId="Liste">
    <w:name w:val="List"/>
    <w:basedOn w:val="Standard"/>
    <w:pPr>
      <w:ind w:left="283" w:hanging="283"/>
      <w:contextualSpacing/>
    </w:pPr>
  </w:style>
  <w:style w:type="paragraph" w:styleId="Funotentext">
    <w:name w:val="footnote text"/>
    <w:basedOn w:val="Standard"/>
    <w:link w:val="FunotentextZchn"/>
    <w:pPr>
      <w:spacing w:after="0"/>
    </w:pPr>
  </w:style>
  <w:style w:type="paragraph" w:styleId="Liste5">
    <w:name w:val="List 5"/>
    <w:basedOn w:val="Standard"/>
    <w:pPr>
      <w:ind w:left="1415" w:hanging="283"/>
      <w:contextualSpacing/>
    </w:pPr>
  </w:style>
  <w:style w:type="paragraph" w:styleId="Textkrper-Einzug3">
    <w:name w:val="Body Text Indent 3"/>
    <w:basedOn w:val="Standard"/>
    <w:link w:val="Textkrper-Einzug3Zchn"/>
    <w:pPr>
      <w:spacing w:after="120"/>
      <w:ind w:left="283"/>
    </w:pPr>
    <w:rPr>
      <w:sz w:val="16"/>
      <w:szCs w:val="16"/>
    </w:rPr>
  </w:style>
  <w:style w:type="paragraph" w:styleId="Index7">
    <w:name w:val="index 7"/>
    <w:basedOn w:val="Standard"/>
    <w:next w:val="Standard"/>
    <w:pPr>
      <w:spacing w:after="0"/>
      <w:ind w:left="1400" w:hanging="200"/>
    </w:pPr>
  </w:style>
  <w:style w:type="paragraph" w:styleId="Index9">
    <w:name w:val="index 9"/>
    <w:basedOn w:val="Standard"/>
    <w:next w:val="Standard"/>
    <w:pPr>
      <w:spacing w:after="0"/>
      <w:ind w:left="1800" w:hanging="20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Textkrper2">
    <w:name w:val="Body Text 2"/>
    <w:basedOn w:val="Standard"/>
    <w:link w:val="Textkrper2Zchn"/>
    <w:pPr>
      <w:spacing w:after="120" w:line="480" w:lineRule="auto"/>
    </w:pPr>
  </w:style>
  <w:style w:type="paragraph" w:styleId="Liste4">
    <w:name w:val="List 4"/>
    <w:basedOn w:val="Standard"/>
    <w:pPr>
      <w:ind w:left="1132" w:hanging="283"/>
      <w:contextualSpacing/>
    </w:pPr>
  </w:style>
  <w:style w:type="paragraph" w:styleId="Listenfortsetzung2">
    <w:name w:val="List Continue 2"/>
    <w:basedOn w:val="Standard"/>
    <w:pPr>
      <w:spacing w:after="120"/>
      <w:ind w:left="566"/>
      <w:contextualSpacing/>
    </w:p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pPr>
      <w:spacing w:after="0"/>
    </w:pPr>
    <w:rPr>
      <w:rFonts w:ascii="Consolas" w:hAnsi="Consolas"/>
    </w:rPr>
  </w:style>
  <w:style w:type="paragraph" w:styleId="StandardWeb">
    <w:name w:val="Normal (Web)"/>
    <w:basedOn w:val="Standard"/>
    <w:rPr>
      <w:sz w:val="24"/>
      <w:szCs w:val="24"/>
    </w:rPr>
  </w:style>
  <w:style w:type="paragraph" w:styleId="Listenfortsetzung3">
    <w:name w:val="List Continue 3"/>
    <w:basedOn w:val="Standard"/>
    <w:pPr>
      <w:spacing w:after="120"/>
      <w:ind w:left="849"/>
      <w:contextualSpacing/>
    </w:pPr>
  </w:style>
  <w:style w:type="paragraph" w:styleId="Index2">
    <w:name w:val="index 2"/>
    <w:basedOn w:val="Standard"/>
    <w:next w:val="Standard"/>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eastAsia="en-US"/>
    </w:rPr>
  </w:style>
  <w:style w:type="paragraph" w:customStyle="1" w:styleId="Literaturverzeichnis1">
    <w:name w:val="Literaturverzeichnis1"/>
    <w:basedOn w:val="Standard"/>
    <w:next w:val="Standard"/>
    <w:uiPriority w:val="37"/>
    <w:semiHidden/>
    <w:unhideWhenUsed/>
    <w:qFormat/>
  </w:style>
  <w:style w:type="character" w:customStyle="1" w:styleId="TextkrperZchn">
    <w:name w:val="Textkörper Zchn"/>
    <w:basedOn w:val="Absatz-Standardschriftart"/>
    <w:link w:val="Textkrper"/>
    <w:rPr>
      <w:lang w:eastAsia="en-US"/>
    </w:rPr>
  </w:style>
  <w:style w:type="character" w:customStyle="1" w:styleId="Textkrper2Zchn">
    <w:name w:val="Textkörper 2 Zchn"/>
    <w:basedOn w:val="Absatz-Standardschriftart"/>
    <w:link w:val="Textkrper2"/>
    <w:qFormat/>
    <w:rPr>
      <w:lang w:eastAsia="en-US"/>
    </w:rPr>
  </w:style>
  <w:style w:type="character" w:customStyle="1" w:styleId="Textkrper3Zchn">
    <w:name w:val="Textkörper 3 Zchn"/>
    <w:basedOn w:val="Absatz-Standardschriftart"/>
    <w:link w:val="Textkrper3"/>
    <w:qFormat/>
    <w:rPr>
      <w:sz w:val="16"/>
      <w:szCs w:val="16"/>
      <w:lang w:eastAsia="en-US"/>
    </w:rPr>
  </w:style>
  <w:style w:type="character" w:customStyle="1" w:styleId="Textkrper-ErstzeileneinzugZchn">
    <w:name w:val="Textkörper-Erstzeileneinzug Zchn"/>
    <w:basedOn w:val="TextkrperZchn"/>
    <w:link w:val="Textkrper-Erstzeileneinzug"/>
    <w:qFormat/>
    <w:rPr>
      <w:lang w:eastAsia="en-US"/>
    </w:rPr>
  </w:style>
  <w:style w:type="character" w:customStyle="1" w:styleId="Textkrper-ZeileneinzugZchn">
    <w:name w:val="Textkörper-Zeileneinzug Zchn"/>
    <w:basedOn w:val="Absatz-Standardschriftart"/>
    <w:link w:val="Textkrper-Zeileneinzug"/>
    <w:qFormat/>
    <w:rPr>
      <w:lang w:eastAsia="en-US"/>
    </w:rPr>
  </w:style>
  <w:style w:type="character" w:customStyle="1" w:styleId="Textkrper-Erstzeileneinzug2Zchn">
    <w:name w:val="Textkörper-Erstzeileneinzug 2 Zchn"/>
    <w:basedOn w:val="Textkrper-ZeileneinzugZchn"/>
    <w:link w:val="Textkrper-Erstzeileneinzug2"/>
    <w:qFormat/>
    <w:rPr>
      <w:lang w:eastAsia="en-US"/>
    </w:rPr>
  </w:style>
  <w:style w:type="character" w:customStyle="1" w:styleId="Textkrper-Einzug2Zchn">
    <w:name w:val="Textkörper-Einzug 2 Zchn"/>
    <w:basedOn w:val="Absatz-Standardschriftart"/>
    <w:link w:val="Textkrper-Einzug2"/>
    <w:rPr>
      <w:lang w:eastAsia="en-US"/>
    </w:rPr>
  </w:style>
  <w:style w:type="character" w:customStyle="1" w:styleId="Textkrper-Einzug3Zchn">
    <w:name w:val="Textkörper-Einzug 3 Zchn"/>
    <w:basedOn w:val="Absatz-Standardschriftart"/>
    <w:link w:val="Textkrper-Einzug3"/>
    <w:rPr>
      <w:sz w:val="16"/>
      <w:szCs w:val="16"/>
      <w:lang w:eastAsia="en-US"/>
    </w:rPr>
  </w:style>
  <w:style w:type="character" w:customStyle="1" w:styleId="GruformelZchn">
    <w:name w:val="Grußformel Zchn"/>
    <w:basedOn w:val="Absatz-Standardschriftart"/>
    <w:link w:val="Gruformel"/>
    <w:rPr>
      <w:lang w:eastAsia="en-US"/>
    </w:rPr>
  </w:style>
  <w:style w:type="character" w:customStyle="1" w:styleId="KommentartextZchn">
    <w:name w:val="Kommentartext Zchn"/>
    <w:basedOn w:val="Absatz-Standardschriftart"/>
    <w:link w:val="Kommentartext"/>
    <w:rPr>
      <w:lang w:eastAsia="en-US"/>
    </w:rPr>
  </w:style>
  <w:style w:type="character" w:customStyle="1" w:styleId="KommentarthemaZchn">
    <w:name w:val="Kommentarthema Zchn"/>
    <w:basedOn w:val="KommentartextZchn"/>
    <w:link w:val="Kommentarthema"/>
    <w:rPr>
      <w:b/>
      <w:bCs/>
      <w:lang w:eastAsia="en-US"/>
    </w:rPr>
  </w:style>
  <w:style w:type="character" w:customStyle="1" w:styleId="DatumZchn">
    <w:name w:val="Datum Zchn"/>
    <w:basedOn w:val="Absatz-Standardschriftart"/>
    <w:link w:val="Datum"/>
    <w:rPr>
      <w:lang w:eastAsia="en-US"/>
    </w:rPr>
  </w:style>
  <w:style w:type="character" w:customStyle="1" w:styleId="DokumentstrukturZchn">
    <w:name w:val="Dokumentstruktur Zchn"/>
    <w:basedOn w:val="Absatz-Standardschriftart"/>
    <w:link w:val="Dokumentstruktur"/>
    <w:rPr>
      <w:rFonts w:ascii="Segoe UI" w:hAnsi="Segoe UI" w:cs="Segoe UI"/>
      <w:sz w:val="16"/>
      <w:szCs w:val="16"/>
      <w:lang w:eastAsia="en-US"/>
    </w:rPr>
  </w:style>
  <w:style w:type="character" w:customStyle="1" w:styleId="E-Mail-SignaturZchn">
    <w:name w:val="E-Mail-Signatur Zchn"/>
    <w:basedOn w:val="Absatz-Standardschriftart"/>
    <w:link w:val="E-Mail-Signatur"/>
    <w:rPr>
      <w:lang w:eastAsia="en-US"/>
    </w:rPr>
  </w:style>
  <w:style w:type="character" w:customStyle="1" w:styleId="EndnotentextZchn">
    <w:name w:val="Endnotentext Zchn"/>
    <w:basedOn w:val="Absatz-Standardschriftart"/>
    <w:link w:val="Endnotentext"/>
    <w:rPr>
      <w:lang w:eastAsia="en-US"/>
    </w:rPr>
  </w:style>
  <w:style w:type="character" w:customStyle="1" w:styleId="FunotentextZchn">
    <w:name w:val="Fußnotentext Zchn"/>
    <w:basedOn w:val="Absatz-Standardschriftart"/>
    <w:link w:val="Funotentext"/>
    <w:rPr>
      <w:lang w:eastAsia="en-US"/>
    </w:rPr>
  </w:style>
  <w:style w:type="character" w:customStyle="1" w:styleId="HTMLAdresseZchn">
    <w:name w:val="HTML Adresse Zchn"/>
    <w:basedOn w:val="Absatz-Standardschriftart"/>
    <w:link w:val="HTMLAdresse"/>
    <w:rPr>
      <w:i/>
      <w:iCs/>
      <w:lang w:eastAsia="en-US"/>
    </w:rPr>
  </w:style>
  <w:style w:type="character" w:customStyle="1" w:styleId="HTMLVorformatiertZchn">
    <w:name w:val="HTML Vorformatiert Zchn"/>
    <w:basedOn w:val="Absatz-Standardschriftart"/>
    <w:link w:val="HTMLVorformatiert"/>
    <w:rPr>
      <w:rFonts w:ascii="Consolas" w:hAnsi="Consolas"/>
      <w:lang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eastAsia="en-US"/>
    </w:rPr>
  </w:style>
  <w:style w:type="paragraph" w:styleId="Listenabsatz">
    <w:name w:val="List Paragraph"/>
    <w:basedOn w:val="Standard"/>
    <w:uiPriority w:val="34"/>
    <w:qFormat/>
    <w:pPr>
      <w:ind w:left="720"/>
      <w:contextualSpacing/>
    </w:pPr>
  </w:style>
  <w:style w:type="character" w:customStyle="1" w:styleId="MakrotextZchn">
    <w:name w:val="Makrotext Zchn"/>
    <w:basedOn w:val="Absatz-Standardschriftart"/>
    <w:link w:val="Makrotext"/>
    <w:rPr>
      <w:rFonts w:ascii="Consolas" w:hAnsi="Consolas"/>
      <w:lang w:eastAsia="en-US"/>
    </w:rPr>
  </w:style>
  <w:style w:type="character" w:customStyle="1" w:styleId="NachrichtenkopfZchn">
    <w:name w:val="Nachrichtenkopf Zchn"/>
    <w:basedOn w:val="Absatz-Standardschriftart"/>
    <w:link w:val="Nachrichtenkopf"/>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eastAsia="en-US"/>
    </w:rPr>
  </w:style>
  <w:style w:type="character" w:customStyle="1" w:styleId="NurTextZchn">
    <w:name w:val="Nur Text Zchn"/>
    <w:basedOn w:val="Absatz-Standardschriftart"/>
    <w:link w:val="NurText"/>
    <w:rPr>
      <w:rFonts w:ascii="Consolas" w:hAnsi="Consolas"/>
      <w:sz w:val="21"/>
      <w:szCs w:val="21"/>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eastAsia="en-US"/>
    </w:rPr>
  </w:style>
  <w:style w:type="character" w:customStyle="1" w:styleId="AnredeZchn">
    <w:name w:val="Anrede Zchn"/>
    <w:basedOn w:val="Absatz-Standardschriftart"/>
    <w:link w:val="Anrede"/>
    <w:rPr>
      <w:lang w:eastAsia="en-US"/>
    </w:rPr>
  </w:style>
  <w:style w:type="character" w:customStyle="1" w:styleId="UnterschriftZchn">
    <w:name w:val="Unterschrift Zchn"/>
    <w:basedOn w:val="Absatz-Standardschriftart"/>
    <w:link w:val="Unterschrift"/>
    <w:rPr>
      <w:lang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rsid w:val="00A17F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2363</Words>
  <Characters>14890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3</cp:revision>
  <cp:lastPrinted>2025-09-23T14:10:00Z</cp:lastPrinted>
  <dcterms:created xsi:type="dcterms:W3CDTF">2025-11-05T11:30:00Z</dcterms:created>
  <dcterms:modified xsi:type="dcterms:W3CDTF">2025-11-06T16:09:00Z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